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83D2A" w14:textId="77777777" w:rsidR="00022194" w:rsidRDefault="00022194">
      <w:pPr>
        <w:jc w:val="left"/>
        <w:rPr>
          <w:rFonts w:ascii="Times New Roman" w:eastAsia="Times New Roman" w:hAnsi="Times New Roman" w:cs="Times New Roman"/>
          <w:b/>
          <w:color w:val="2BB6C1"/>
          <w:sz w:val="32"/>
          <w:szCs w:val="32"/>
        </w:rPr>
      </w:pPr>
    </w:p>
    <w:p w14:paraId="54A3B5FB" w14:textId="77777777" w:rsidR="00022194" w:rsidRDefault="004E2376">
      <w:pPr>
        <w:ind w:left="100"/>
        <w:rPr>
          <w:b/>
          <w:sz w:val="28"/>
          <w:szCs w:val="28"/>
        </w:rPr>
      </w:pPr>
      <w:bookmarkStart w:id="0" w:name="_5b05e7p8fydy" w:colFirst="0" w:colLast="0"/>
      <w:bookmarkStart w:id="1" w:name="_6c9zmftwmrsj" w:colFirst="0" w:colLast="0"/>
      <w:bookmarkEnd w:id="0"/>
      <w:bookmarkEnd w:id="1"/>
      <w:r>
        <w:rPr>
          <w:b/>
          <w:sz w:val="28"/>
          <w:szCs w:val="28"/>
        </w:rPr>
        <w:t xml:space="preserve"> </w:t>
      </w:r>
    </w:p>
    <w:p w14:paraId="36BBC18D" w14:textId="209C245F" w:rsidR="3DEECD81" w:rsidRDefault="0378BB56" w:rsidP="007F1B81">
      <w:pPr>
        <w:jc w:val="center"/>
        <w:rPr>
          <w:b/>
          <w:bCs/>
          <w:sz w:val="32"/>
          <w:szCs w:val="32"/>
        </w:rPr>
      </w:pPr>
      <w:r w:rsidRPr="444D061A">
        <w:rPr>
          <w:b/>
          <w:bCs/>
          <w:sz w:val="32"/>
          <w:szCs w:val="32"/>
        </w:rPr>
        <w:t xml:space="preserve">Truterra Nitrogen Management Project Design Document </w:t>
      </w:r>
    </w:p>
    <w:p w14:paraId="29FC2239" w14:textId="74271ACD" w:rsidR="3DEECD81" w:rsidRDefault="0378BB56">
      <w:r w:rsidRPr="444D061A">
        <w:rPr>
          <w:i/>
          <w:iCs/>
          <w:sz w:val="20"/>
          <w:szCs w:val="20"/>
        </w:rPr>
        <w:t xml:space="preserve"> </w:t>
      </w:r>
    </w:p>
    <w:p w14:paraId="781B860B" w14:textId="1E654839" w:rsidR="3DEECD81" w:rsidRDefault="0378BB56">
      <w:r w:rsidRPr="444D061A">
        <w:rPr>
          <w:b/>
          <w:bCs/>
        </w:rPr>
        <w:t xml:space="preserve"> </w:t>
      </w:r>
    </w:p>
    <w:p w14:paraId="0DF5687C" w14:textId="60E3F394" w:rsidR="3DEECD81" w:rsidRDefault="0378BB56">
      <w:r w:rsidRPr="444D061A">
        <w:rPr>
          <w:b/>
          <w:bCs/>
          <w:sz w:val="28"/>
          <w:szCs w:val="28"/>
        </w:rPr>
        <w:t>General Project Information</w:t>
      </w:r>
    </w:p>
    <w:p w14:paraId="5E79C0AD" w14:textId="02322A41" w:rsidR="3DEECD81" w:rsidRDefault="0378BB56">
      <w:r w:rsidRPr="444D061A">
        <w:rPr>
          <w:b/>
          <w:bCs/>
        </w:rPr>
        <w:t xml:space="preserve"> </w:t>
      </w:r>
    </w:p>
    <w:tbl>
      <w:tblPr>
        <w:tblW w:w="0" w:type="auto"/>
        <w:tblLayout w:type="fixed"/>
        <w:tblLook w:val="01E0" w:firstRow="1" w:lastRow="1" w:firstColumn="1" w:lastColumn="1" w:noHBand="0" w:noVBand="0"/>
      </w:tblPr>
      <w:tblGrid>
        <w:gridCol w:w="3737"/>
        <w:gridCol w:w="5623"/>
      </w:tblGrid>
      <w:tr w:rsidR="444D061A" w14:paraId="7C816C50" w14:textId="77777777" w:rsidTr="444D061A">
        <w:trPr>
          <w:trHeight w:val="300"/>
        </w:trPr>
        <w:tc>
          <w:tcPr>
            <w:tcW w:w="3737" w:type="dxa"/>
            <w:tcBorders>
              <w:top w:val="single" w:sz="8" w:space="0" w:color="auto"/>
              <w:left w:val="single" w:sz="8" w:space="0" w:color="auto"/>
              <w:bottom w:val="single" w:sz="8" w:space="0" w:color="auto"/>
              <w:right w:val="single" w:sz="8" w:space="0" w:color="auto"/>
            </w:tcBorders>
            <w:tcMar>
              <w:left w:w="108" w:type="dxa"/>
              <w:right w:w="108" w:type="dxa"/>
            </w:tcMar>
          </w:tcPr>
          <w:p w14:paraId="6DEB2BF2" w14:textId="636DF3D5" w:rsidR="444D061A" w:rsidRDefault="444D061A" w:rsidP="007F1B81">
            <w:pPr>
              <w:spacing w:before="60" w:after="60"/>
              <w:rPr>
                <w:b/>
                <w:bCs/>
                <w:sz w:val="20"/>
                <w:szCs w:val="20"/>
              </w:rPr>
            </w:pPr>
            <w:r w:rsidRPr="444D061A">
              <w:rPr>
                <w:b/>
                <w:bCs/>
                <w:sz w:val="20"/>
                <w:szCs w:val="20"/>
              </w:rPr>
              <w:t>Title of Project</w:t>
            </w:r>
          </w:p>
        </w:tc>
        <w:tc>
          <w:tcPr>
            <w:tcW w:w="5623" w:type="dxa"/>
            <w:tcBorders>
              <w:top w:val="single" w:sz="8" w:space="0" w:color="auto"/>
              <w:left w:val="single" w:sz="8" w:space="0" w:color="auto"/>
              <w:bottom w:val="single" w:sz="8" w:space="0" w:color="auto"/>
              <w:right w:val="single" w:sz="8" w:space="0" w:color="auto"/>
            </w:tcBorders>
            <w:tcMar>
              <w:left w:w="108" w:type="dxa"/>
              <w:right w:w="108" w:type="dxa"/>
            </w:tcMar>
          </w:tcPr>
          <w:p w14:paraId="08C9AF93" w14:textId="0C1DBCDE" w:rsidR="444D061A" w:rsidRDefault="444D061A" w:rsidP="007F1B81">
            <w:pPr>
              <w:spacing w:before="60" w:after="60"/>
            </w:pPr>
            <w:r w:rsidRPr="444D061A">
              <w:t xml:space="preserve">Truterra </w:t>
            </w:r>
            <w:r w:rsidR="5EEFE6D6" w:rsidRPr="444D061A">
              <w:t xml:space="preserve">Nitrogen Management </w:t>
            </w:r>
            <w:r w:rsidRPr="444D061A">
              <w:t xml:space="preserve">Project </w:t>
            </w:r>
          </w:p>
        </w:tc>
      </w:tr>
      <w:tr w:rsidR="444D061A" w14:paraId="076387F4" w14:textId="77777777" w:rsidTr="444D061A">
        <w:trPr>
          <w:trHeight w:val="300"/>
        </w:trPr>
        <w:tc>
          <w:tcPr>
            <w:tcW w:w="3737" w:type="dxa"/>
            <w:tcBorders>
              <w:top w:val="single" w:sz="8" w:space="0" w:color="auto"/>
              <w:left w:val="single" w:sz="8" w:space="0" w:color="auto"/>
              <w:bottom w:val="single" w:sz="8" w:space="0" w:color="auto"/>
              <w:right w:val="single" w:sz="8" w:space="0" w:color="auto"/>
            </w:tcBorders>
            <w:tcMar>
              <w:left w:w="108" w:type="dxa"/>
              <w:right w:w="108" w:type="dxa"/>
            </w:tcMar>
          </w:tcPr>
          <w:p w14:paraId="4A112C0A" w14:textId="3C01791B" w:rsidR="444D061A" w:rsidRDefault="444D061A" w:rsidP="007F1B81">
            <w:pPr>
              <w:spacing w:before="60" w:after="60"/>
              <w:rPr>
                <w:b/>
                <w:bCs/>
                <w:sz w:val="20"/>
                <w:szCs w:val="20"/>
              </w:rPr>
            </w:pPr>
            <w:r w:rsidRPr="444D061A">
              <w:rPr>
                <w:b/>
                <w:bCs/>
                <w:sz w:val="20"/>
                <w:szCs w:val="20"/>
              </w:rPr>
              <w:t>Project Type</w:t>
            </w:r>
          </w:p>
        </w:tc>
        <w:tc>
          <w:tcPr>
            <w:tcW w:w="5623" w:type="dxa"/>
            <w:tcBorders>
              <w:top w:val="single" w:sz="8" w:space="0" w:color="auto"/>
              <w:left w:val="single" w:sz="8" w:space="0" w:color="auto"/>
              <w:bottom w:val="single" w:sz="8" w:space="0" w:color="auto"/>
              <w:right w:val="single" w:sz="8" w:space="0" w:color="auto"/>
            </w:tcBorders>
            <w:tcMar>
              <w:left w:w="108" w:type="dxa"/>
              <w:right w:w="108" w:type="dxa"/>
            </w:tcMar>
          </w:tcPr>
          <w:p w14:paraId="0EB107B1" w14:textId="3815D008" w:rsidR="444D061A" w:rsidRDefault="444D061A" w:rsidP="007F1B81">
            <w:pPr>
              <w:spacing w:before="60" w:after="60"/>
            </w:pPr>
            <w:r w:rsidRPr="444D061A">
              <w:t>Regenerative Agriculture</w:t>
            </w:r>
          </w:p>
        </w:tc>
      </w:tr>
      <w:tr w:rsidR="444D061A" w14:paraId="49EC5264" w14:textId="77777777" w:rsidTr="444D061A">
        <w:trPr>
          <w:trHeight w:val="300"/>
        </w:trPr>
        <w:tc>
          <w:tcPr>
            <w:tcW w:w="3737" w:type="dxa"/>
            <w:tcBorders>
              <w:top w:val="single" w:sz="8" w:space="0" w:color="auto"/>
              <w:left w:val="single" w:sz="8" w:space="0" w:color="auto"/>
              <w:bottom w:val="single" w:sz="8" w:space="0" w:color="auto"/>
              <w:right w:val="single" w:sz="8" w:space="0" w:color="auto"/>
            </w:tcBorders>
            <w:tcMar>
              <w:left w:w="108" w:type="dxa"/>
              <w:right w:w="108" w:type="dxa"/>
            </w:tcMar>
          </w:tcPr>
          <w:p w14:paraId="58744140" w14:textId="60A1D2D8" w:rsidR="444D061A" w:rsidRDefault="444D061A" w:rsidP="007F1B81">
            <w:pPr>
              <w:spacing w:before="60" w:after="60"/>
              <w:rPr>
                <w:b/>
                <w:bCs/>
                <w:sz w:val="20"/>
                <w:szCs w:val="20"/>
              </w:rPr>
            </w:pPr>
            <w:r w:rsidRPr="444D061A">
              <w:rPr>
                <w:b/>
                <w:bCs/>
                <w:sz w:val="20"/>
                <w:szCs w:val="20"/>
              </w:rPr>
              <w:t>Project Owner</w:t>
            </w:r>
          </w:p>
        </w:tc>
        <w:tc>
          <w:tcPr>
            <w:tcW w:w="5623" w:type="dxa"/>
            <w:tcBorders>
              <w:top w:val="single" w:sz="8" w:space="0" w:color="auto"/>
              <w:left w:val="single" w:sz="8" w:space="0" w:color="auto"/>
              <w:bottom w:val="single" w:sz="8" w:space="0" w:color="auto"/>
              <w:right w:val="single" w:sz="8" w:space="0" w:color="auto"/>
            </w:tcBorders>
            <w:tcMar>
              <w:left w:w="108" w:type="dxa"/>
              <w:right w:w="108" w:type="dxa"/>
            </w:tcMar>
          </w:tcPr>
          <w:p w14:paraId="1EB68E5D" w14:textId="6A115D25" w:rsidR="444D061A" w:rsidRDefault="444D061A" w:rsidP="007F1B81">
            <w:pPr>
              <w:spacing w:before="60" w:after="60"/>
            </w:pPr>
            <w:r w:rsidRPr="444D061A">
              <w:t>Truterra, LLC</w:t>
            </w:r>
          </w:p>
        </w:tc>
      </w:tr>
      <w:tr w:rsidR="444D061A" w14:paraId="07713294" w14:textId="77777777" w:rsidTr="444D061A">
        <w:trPr>
          <w:trHeight w:val="300"/>
        </w:trPr>
        <w:tc>
          <w:tcPr>
            <w:tcW w:w="3737" w:type="dxa"/>
            <w:tcBorders>
              <w:top w:val="single" w:sz="8" w:space="0" w:color="auto"/>
              <w:left w:val="single" w:sz="8" w:space="0" w:color="auto"/>
              <w:bottom w:val="single" w:sz="8" w:space="0" w:color="auto"/>
              <w:right w:val="single" w:sz="8" w:space="0" w:color="auto"/>
            </w:tcBorders>
            <w:tcMar>
              <w:left w:w="108" w:type="dxa"/>
              <w:right w:w="108" w:type="dxa"/>
            </w:tcMar>
          </w:tcPr>
          <w:p w14:paraId="3E8454C3" w14:textId="5DB36CED" w:rsidR="444D061A" w:rsidRDefault="444D061A" w:rsidP="007F1B81">
            <w:pPr>
              <w:spacing w:before="60" w:after="60"/>
              <w:rPr>
                <w:b/>
                <w:bCs/>
                <w:sz w:val="20"/>
                <w:szCs w:val="20"/>
              </w:rPr>
            </w:pPr>
            <w:r w:rsidRPr="444D061A">
              <w:rPr>
                <w:b/>
                <w:bCs/>
                <w:sz w:val="20"/>
                <w:szCs w:val="20"/>
              </w:rPr>
              <w:t>Project Developer</w:t>
            </w:r>
          </w:p>
        </w:tc>
        <w:tc>
          <w:tcPr>
            <w:tcW w:w="5623" w:type="dxa"/>
            <w:tcBorders>
              <w:top w:val="single" w:sz="8" w:space="0" w:color="auto"/>
              <w:left w:val="single" w:sz="8" w:space="0" w:color="auto"/>
              <w:bottom w:val="single" w:sz="8" w:space="0" w:color="auto"/>
              <w:right w:val="single" w:sz="8" w:space="0" w:color="auto"/>
            </w:tcBorders>
            <w:tcMar>
              <w:left w:w="108" w:type="dxa"/>
              <w:right w:w="108" w:type="dxa"/>
            </w:tcMar>
          </w:tcPr>
          <w:p w14:paraId="54C7FD62" w14:textId="20303195" w:rsidR="444D061A" w:rsidRDefault="444D061A" w:rsidP="007F1B81">
            <w:pPr>
              <w:spacing w:before="60" w:after="60"/>
            </w:pPr>
            <w:r w:rsidRPr="444D061A">
              <w:t>Truterra, LLC</w:t>
            </w:r>
          </w:p>
        </w:tc>
      </w:tr>
      <w:tr w:rsidR="444D061A" w14:paraId="1B324BAC" w14:textId="77777777" w:rsidTr="444D061A">
        <w:trPr>
          <w:trHeight w:val="300"/>
        </w:trPr>
        <w:tc>
          <w:tcPr>
            <w:tcW w:w="3737" w:type="dxa"/>
            <w:tcBorders>
              <w:top w:val="single" w:sz="8" w:space="0" w:color="auto"/>
              <w:left w:val="single" w:sz="8" w:space="0" w:color="auto"/>
              <w:bottom w:val="single" w:sz="8" w:space="0" w:color="auto"/>
              <w:right w:val="single" w:sz="8" w:space="0" w:color="auto"/>
            </w:tcBorders>
            <w:tcMar>
              <w:left w:w="108" w:type="dxa"/>
              <w:right w:w="108" w:type="dxa"/>
            </w:tcMar>
          </w:tcPr>
          <w:p w14:paraId="44B09914" w14:textId="78A4FBC2" w:rsidR="444D061A" w:rsidRDefault="444D061A" w:rsidP="007F1B81">
            <w:pPr>
              <w:spacing w:before="60" w:after="60"/>
              <w:rPr>
                <w:b/>
                <w:bCs/>
                <w:sz w:val="20"/>
                <w:szCs w:val="20"/>
              </w:rPr>
            </w:pPr>
            <w:r w:rsidRPr="444D061A">
              <w:rPr>
                <w:b/>
                <w:bCs/>
                <w:sz w:val="20"/>
                <w:szCs w:val="20"/>
              </w:rPr>
              <w:t>Other Entities Involved in the Project</w:t>
            </w:r>
          </w:p>
        </w:tc>
        <w:tc>
          <w:tcPr>
            <w:tcW w:w="5623" w:type="dxa"/>
            <w:tcBorders>
              <w:top w:val="single" w:sz="8" w:space="0" w:color="auto"/>
              <w:left w:val="single" w:sz="8" w:space="0" w:color="auto"/>
              <w:bottom w:val="single" w:sz="8" w:space="0" w:color="auto"/>
              <w:right w:val="single" w:sz="8" w:space="0" w:color="auto"/>
            </w:tcBorders>
            <w:tcMar>
              <w:left w:w="108" w:type="dxa"/>
              <w:right w:w="108" w:type="dxa"/>
            </w:tcMar>
          </w:tcPr>
          <w:p w14:paraId="2FC6E9A5" w14:textId="510C5F99" w:rsidR="444D061A" w:rsidRDefault="444D061A" w:rsidP="007F1B81">
            <w:pPr>
              <w:spacing w:before="60" w:after="60"/>
            </w:pPr>
            <w:r w:rsidRPr="444D061A">
              <w:t>CIBO</w:t>
            </w:r>
          </w:p>
        </w:tc>
      </w:tr>
      <w:tr w:rsidR="444D061A" w14:paraId="728D75DD" w14:textId="77777777" w:rsidTr="444D061A">
        <w:trPr>
          <w:trHeight w:val="300"/>
        </w:trPr>
        <w:tc>
          <w:tcPr>
            <w:tcW w:w="3737" w:type="dxa"/>
            <w:tcBorders>
              <w:top w:val="single" w:sz="8" w:space="0" w:color="auto"/>
              <w:left w:val="single" w:sz="8" w:space="0" w:color="auto"/>
              <w:bottom w:val="single" w:sz="8" w:space="0" w:color="auto"/>
              <w:right w:val="single" w:sz="8" w:space="0" w:color="auto"/>
            </w:tcBorders>
            <w:tcMar>
              <w:left w:w="108" w:type="dxa"/>
              <w:right w:w="108" w:type="dxa"/>
            </w:tcMar>
          </w:tcPr>
          <w:p w14:paraId="415296DB" w14:textId="6970F902" w:rsidR="444D061A" w:rsidRDefault="444D061A" w:rsidP="007F1B81">
            <w:pPr>
              <w:spacing w:before="60" w:after="60"/>
              <w:rPr>
                <w:b/>
                <w:bCs/>
                <w:sz w:val="20"/>
                <w:szCs w:val="20"/>
              </w:rPr>
            </w:pPr>
            <w:r w:rsidRPr="444D061A">
              <w:rPr>
                <w:b/>
                <w:bCs/>
                <w:sz w:val="20"/>
                <w:szCs w:val="20"/>
              </w:rPr>
              <w:t>Last Updated</w:t>
            </w:r>
          </w:p>
        </w:tc>
        <w:tc>
          <w:tcPr>
            <w:tcW w:w="5623" w:type="dxa"/>
            <w:tcBorders>
              <w:top w:val="single" w:sz="8" w:space="0" w:color="auto"/>
              <w:left w:val="single" w:sz="8" w:space="0" w:color="auto"/>
              <w:bottom w:val="single" w:sz="8" w:space="0" w:color="auto"/>
              <w:right w:val="single" w:sz="8" w:space="0" w:color="auto"/>
            </w:tcBorders>
            <w:tcMar>
              <w:left w:w="108" w:type="dxa"/>
              <w:right w:w="108" w:type="dxa"/>
            </w:tcMar>
          </w:tcPr>
          <w:p w14:paraId="6E71F258" w14:textId="467723EE" w:rsidR="444D061A" w:rsidRDefault="444D061A" w:rsidP="007F1B81">
            <w:pPr>
              <w:spacing w:before="60" w:after="60"/>
              <w:rPr>
                <w:color w:val="2B579A"/>
              </w:rPr>
            </w:pPr>
            <w:r w:rsidRPr="444D061A">
              <w:rPr>
                <w:color w:val="2B579A"/>
              </w:rPr>
              <w:t>11/10/2023</w:t>
            </w:r>
          </w:p>
        </w:tc>
      </w:tr>
    </w:tbl>
    <w:p w14:paraId="2B0BFB71" w14:textId="5F91B566" w:rsidR="3DEECD81" w:rsidRDefault="3DEECD81"/>
    <w:p w14:paraId="151702B1" w14:textId="1E7E113F" w:rsidR="3DEECD81" w:rsidRDefault="3DEECD81"/>
    <w:p w14:paraId="115CFAAD" w14:textId="265E81BE" w:rsidR="3DEECD81" w:rsidRDefault="3DEECD81"/>
    <w:p w14:paraId="3853BC86" w14:textId="7C611E8A" w:rsidR="3DEECD81" w:rsidRDefault="3DEECD81"/>
    <w:p w14:paraId="5AEE48C5" w14:textId="529DECF1" w:rsidR="3DEECD81" w:rsidRDefault="3DEECD81"/>
    <w:p w14:paraId="160F7790" w14:textId="12772BC3" w:rsidR="3DEECD81" w:rsidRDefault="3DEECD81"/>
    <w:p w14:paraId="7859DC54" w14:textId="54F2B6C5" w:rsidR="00022194" w:rsidRDefault="00022194"/>
    <w:p w14:paraId="2A668D82" w14:textId="77777777" w:rsidR="00022194" w:rsidRDefault="00022194"/>
    <w:p w14:paraId="2581E9BD" w14:textId="77777777" w:rsidR="00986BA8" w:rsidRDefault="00986BA8"/>
    <w:p w14:paraId="48099407" w14:textId="77777777" w:rsidR="00986BA8" w:rsidRDefault="00986BA8"/>
    <w:p w14:paraId="0B40B85B" w14:textId="77777777" w:rsidR="00986BA8" w:rsidRDefault="00986BA8"/>
    <w:p w14:paraId="44FC0E77" w14:textId="77777777" w:rsidR="00986BA8" w:rsidRDefault="00986BA8"/>
    <w:p w14:paraId="33190FFC" w14:textId="77777777" w:rsidR="00986BA8" w:rsidRDefault="00986BA8"/>
    <w:p w14:paraId="4B174AFB" w14:textId="77777777" w:rsidR="00986BA8" w:rsidRDefault="00986BA8"/>
    <w:p w14:paraId="54DE8509" w14:textId="77777777" w:rsidR="00986BA8" w:rsidRDefault="00986BA8"/>
    <w:p w14:paraId="312312CD" w14:textId="77777777" w:rsidR="00986BA8" w:rsidRDefault="00986BA8"/>
    <w:p w14:paraId="5746C7ED" w14:textId="77777777" w:rsidR="00986BA8" w:rsidRDefault="00986BA8"/>
    <w:p w14:paraId="69BD547A" w14:textId="77777777" w:rsidR="00986BA8" w:rsidRDefault="00986BA8"/>
    <w:p w14:paraId="12D3429D" w14:textId="77777777" w:rsidR="00986BA8" w:rsidRDefault="00986BA8"/>
    <w:p w14:paraId="56A949D0" w14:textId="77777777" w:rsidR="00986BA8" w:rsidRDefault="00986BA8"/>
    <w:p w14:paraId="7E992F3E" w14:textId="77777777" w:rsidR="00986BA8" w:rsidRDefault="00986BA8"/>
    <w:p w14:paraId="50B4F4A0" w14:textId="77777777" w:rsidR="00986BA8" w:rsidRDefault="00986BA8"/>
    <w:p w14:paraId="73A8930B" w14:textId="77777777" w:rsidR="00986BA8" w:rsidRDefault="00986BA8"/>
    <w:p w14:paraId="6D95FA8C" w14:textId="77777777" w:rsidR="00BC08C2" w:rsidRDefault="00BC08C2"/>
    <w:p w14:paraId="4AD77DC0" w14:textId="77777777" w:rsidR="00BC08C2" w:rsidRDefault="00BC08C2"/>
    <w:p w14:paraId="4511321F" w14:textId="77777777" w:rsidR="00BC08C2" w:rsidRDefault="00BC08C2"/>
    <w:p w14:paraId="3B4F8BF8" w14:textId="77777777" w:rsidR="00022194" w:rsidRDefault="00022194"/>
    <w:p w14:paraId="2D94AB16" w14:textId="77777777" w:rsidR="00022194" w:rsidRDefault="00022194"/>
    <w:sdt>
      <w:sdtPr>
        <w:rPr>
          <w:color w:val="2B579A"/>
          <w:shd w:val="clear" w:color="auto" w:fill="E6E6E6"/>
        </w:rPr>
        <w:id w:val="1578713606"/>
        <w:docPartObj>
          <w:docPartGallery w:val="Table of Contents"/>
          <w:docPartUnique/>
        </w:docPartObj>
      </w:sdtPr>
      <w:sdtEndPr>
        <w:rPr>
          <w:color w:val="auto"/>
          <w:shd w:val="clear" w:color="auto" w:fill="auto"/>
        </w:rPr>
      </w:sdtEndPr>
      <w:sdtContent>
        <w:p w14:paraId="0A08FC38" w14:textId="793B7DF8" w:rsidR="00B17D44" w:rsidRDefault="004E2376">
          <w:pPr>
            <w:pStyle w:val="TOC1"/>
            <w:tabs>
              <w:tab w:val="right" w:pos="9350"/>
            </w:tabs>
            <w:rPr>
              <w:rFonts w:asciiTheme="minorHAnsi" w:eastAsiaTheme="minorEastAsia" w:hAnsiTheme="minorHAnsi" w:cstheme="minorBidi"/>
              <w:noProof/>
              <w:kern w:val="2"/>
              <w:lang w:val="en-US"/>
              <w14:ligatures w14:val="standardContextual"/>
            </w:rPr>
          </w:pPr>
          <w:r>
            <w:rPr>
              <w:color w:val="2B579A"/>
            </w:rPr>
            <w:fldChar w:fldCharType="begin"/>
          </w:r>
          <w:r>
            <w:instrText xml:space="preserve"> TOC \h \u \z \t "Heading 1,1,Heading 2,2,Heading 3,3,Heading 4,4,Heading 5,5,Heading 6,6,"</w:instrText>
          </w:r>
          <w:r>
            <w:rPr>
              <w:color w:val="2B579A"/>
            </w:rPr>
            <w:fldChar w:fldCharType="separate"/>
          </w:r>
          <w:hyperlink w:anchor="_Toc150427665" w:history="1">
            <w:r w:rsidR="00B17D44" w:rsidRPr="006A56BC">
              <w:rPr>
                <w:rStyle w:val="Hyperlink"/>
                <w:noProof/>
              </w:rPr>
              <w:t>1.0 GENERAL INFORMATION &amp; DESCRIPTION</w:t>
            </w:r>
            <w:r w:rsidR="00B17D44">
              <w:rPr>
                <w:noProof/>
                <w:webHidden/>
              </w:rPr>
              <w:tab/>
            </w:r>
            <w:r w:rsidR="00B17D44">
              <w:rPr>
                <w:noProof/>
                <w:webHidden/>
              </w:rPr>
              <w:fldChar w:fldCharType="begin"/>
            </w:r>
            <w:r w:rsidR="00B17D44">
              <w:rPr>
                <w:noProof/>
                <w:webHidden/>
              </w:rPr>
              <w:instrText xml:space="preserve"> PAGEREF _Toc150427665 \h </w:instrText>
            </w:r>
            <w:r w:rsidR="00B17D44">
              <w:rPr>
                <w:noProof/>
                <w:webHidden/>
              </w:rPr>
            </w:r>
            <w:r w:rsidR="00B17D44">
              <w:rPr>
                <w:noProof/>
                <w:webHidden/>
              </w:rPr>
              <w:fldChar w:fldCharType="separate"/>
            </w:r>
            <w:r w:rsidR="00B17D44">
              <w:rPr>
                <w:noProof/>
                <w:webHidden/>
              </w:rPr>
              <w:t>2</w:t>
            </w:r>
            <w:r w:rsidR="00B17D44">
              <w:rPr>
                <w:noProof/>
                <w:webHidden/>
              </w:rPr>
              <w:fldChar w:fldCharType="end"/>
            </w:r>
          </w:hyperlink>
        </w:p>
        <w:p w14:paraId="15C0961C" w14:textId="1790D71C" w:rsidR="00B17D44" w:rsidRDefault="00000000">
          <w:pPr>
            <w:pStyle w:val="TOC2"/>
            <w:rPr>
              <w:rFonts w:asciiTheme="minorHAnsi" w:eastAsiaTheme="minorEastAsia" w:hAnsiTheme="minorHAnsi" w:cstheme="minorBidi"/>
              <w:noProof/>
              <w:kern w:val="2"/>
              <w:lang w:val="en-US"/>
              <w14:ligatures w14:val="standardContextual"/>
            </w:rPr>
          </w:pPr>
          <w:hyperlink w:anchor="_Toc150427666" w:history="1">
            <w:r w:rsidR="00B17D44" w:rsidRPr="006A56BC">
              <w:rPr>
                <w:rStyle w:val="Hyperlink"/>
                <w:noProof/>
              </w:rPr>
              <w:t>1.1. Description of Stand-alone Intervention or Program</w:t>
            </w:r>
            <w:r w:rsidR="00B17D44">
              <w:rPr>
                <w:noProof/>
                <w:webHidden/>
              </w:rPr>
              <w:tab/>
            </w:r>
            <w:r w:rsidR="00B17D44">
              <w:rPr>
                <w:noProof/>
                <w:webHidden/>
              </w:rPr>
              <w:fldChar w:fldCharType="begin"/>
            </w:r>
            <w:r w:rsidR="00B17D44">
              <w:rPr>
                <w:noProof/>
                <w:webHidden/>
              </w:rPr>
              <w:instrText xml:space="preserve"> PAGEREF _Toc150427666 \h </w:instrText>
            </w:r>
            <w:r w:rsidR="00B17D44">
              <w:rPr>
                <w:noProof/>
                <w:webHidden/>
              </w:rPr>
            </w:r>
            <w:r w:rsidR="00B17D44">
              <w:rPr>
                <w:noProof/>
                <w:webHidden/>
              </w:rPr>
              <w:fldChar w:fldCharType="separate"/>
            </w:r>
            <w:r w:rsidR="00B17D44">
              <w:rPr>
                <w:noProof/>
                <w:webHidden/>
              </w:rPr>
              <w:t>2</w:t>
            </w:r>
            <w:r w:rsidR="00B17D44">
              <w:rPr>
                <w:noProof/>
                <w:webHidden/>
              </w:rPr>
              <w:fldChar w:fldCharType="end"/>
            </w:r>
          </w:hyperlink>
        </w:p>
        <w:p w14:paraId="184B78A1" w14:textId="7E88D624" w:rsidR="00B17D44" w:rsidRDefault="00000000">
          <w:pPr>
            <w:pStyle w:val="TOC4"/>
            <w:tabs>
              <w:tab w:val="right" w:pos="9350"/>
            </w:tabs>
            <w:rPr>
              <w:rFonts w:asciiTheme="minorHAnsi" w:eastAsiaTheme="minorEastAsia" w:hAnsiTheme="minorHAnsi" w:cstheme="minorBidi"/>
              <w:noProof/>
              <w:kern w:val="2"/>
              <w:lang w:val="en-US"/>
              <w14:ligatures w14:val="standardContextual"/>
            </w:rPr>
          </w:pPr>
          <w:hyperlink w:anchor="_Toc150427667" w:history="1">
            <w:r w:rsidR="00B17D44" w:rsidRPr="006A56BC">
              <w:rPr>
                <w:rStyle w:val="Hyperlink"/>
                <w:noProof/>
              </w:rPr>
              <w:t>Table 1.  List of Eligible EEF Modes of Action</w:t>
            </w:r>
            <w:r w:rsidR="00B17D44">
              <w:rPr>
                <w:noProof/>
                <w:webHidden/>
              </w:rPr>
              <w:tab/>
            </w:r>
            <w:r w:rsidR="00B17D44">
              <w:rPr>
                <w:noProof/>
                <w:webHidden/>
              </w:rPr>
              <w:fldChar w:fldCharType="begin"/>
            </w:r>
            <w:r w:rsidR="00B17D44">
              <w:rPr>
                <w:noProof/>
                <w:webHidden/>
              </w:rPr>
              <w:instrText xml:space="preserve"> PAGEREF _Toc150427667 \h </w:instrText>
            </w:r>
            <w:r w:rsidR="00B17D44">
              <w:rPr>
                <w:noProof/>
                <w:webHidden/>
              </w:rPr>
            </w:r>
            <w:r w:rsidR="00B17D44">
              <w:rPr>
                <w:noProof/>
                <w:webHidden/>
              </w:rPr>
              <w:fldChar w:fldCharType="separate"/>
            </w:r>
            <w:r w:rsidR="00B17D44">
              <w:rPr>
                <w:noProof/>
                <w:webHidden/>
              </w:rPr>
              <w:t>3</w:t>
            </w:r>
            <w:r w:rsidR="00B17D44">
              <w:rPr>
                <w:noProof/>
                <w:webHidden/>
              </w:rPr>
              <w:fldChar w:fldCharType="end"/>
            </w:r>
          </w:hyperlink>
        </w:p>
        <w:p w14:paraId="225F84C4" w14:textId="1FBCEFD7" w:rsidR="00B17D44" w:rsidRDefault="00000000">
          <w:pPr>
            <w:pStyle w:val="TOC2"/>
            <w:rPr>
              <w:rFonts w:asciiTheme="minorHAnsi" w:eastAsiaTheme="minorEastAsia" w:hAnsiTheme="minorHAnsi" w:cstheme="minorBidi"/>
              <w:noProof/>
              <w:kern w:val="2"/>
              <w:lang w:val="en-US"/>
              <w14:ligatures w14:val="standardContextual"/>
            </w:rPr>
          </w:pPr>
          <w:hyperlink w:anchor="_Toc150427668" w:history="1">
            <w:r w:rsidR="00B17D44" w:rsidRPr="006A56BC">
              <w:rPr>
                <w:rStyle w:val="Hyperlink"/>
                <w:noProof/>
              </w:rPr>
              <w:t xml:space="preserve">1.2. Location </w:t>
            </w:r>
            <w:r w:rsidR="00B17D44">
              <w:rPr>
                <w:noProof/>
                <w:webHidden/>
              </w:rPr>
              <w:tab/>
            </w:r>
            <w:r w:rsidR="00B17D44">
              <w:rPr>
                <w:noProof/>
                <w:webHidden/>
              </w:rPr>
              <w:fldChar w:fldCharType="begin"/>
            </w:r>
            <w:r w:rsidR="00B17D44">
              <w:rPr>
                <w:noProof/>
                <w:webHidden/>
              </w:rPr>
              <w:instrText xml:space="preserve"> PAGEREF _Toc150427668 \h </w:instrText>
            </w:r>
            <w:r w:rsidR="00B17D44">
              <w:rPr>
                <w:noProof/>
                <w:webHidden/>
              </w:rPr>
            </w:r>
            <w:r w:rsidR="00B17D44">
              <w:rPr>
                <w:noProof/>
                <w:webHidden/>
              </w:rPr>
              <w:fldChar w:fldCharType="separate"/>
            </w:r>
            <w:r w:rsidR="00B17D44">
              <w:rPr>
                <w:noProof/>
                <w:webHidden/>
              </w:rPr>
              <w:t>4</w:t>
            </w:r>
            <w:r w:rsidR="00B17D44">
              <w:rPr>
                <w:noProof/>
                <w:webHidden/>
              </w:rPr>
              <w:fldChar w:fldCharType="end"/>
            </w:r>
          </w:hyperlink>
        </w:p>
        <w:p w14:paraId="45752998" w14:textId="6E2B61A7" w:rsidR="00B17D44" w:rsidRDefault="00000000">
          <w:pPr>
            <w:pStyle w:val="TOC4"/>
            <w:tabs>
              <w:tab w:val="right" w:pos="9350"/>
            </w:tabs>
            <w:rPr>
              <w:rFonts w:asciiTheme="minorHAnsi" w:eastAsiaTheme="minorEastAsia" w:hAnsiTheme="minorHAnsi" w:cstheme="minorBidi"/>
              <w:noProof/>
              <w:kern w:val="2"/>
              <w:lang w:val="en-US"/>
              <w14:ligatures w14:val="standardContextual"/>
            </w:rPr>
          </w:pPr>
          <w:hyperlink w:anchor="_Toc150427669" w:history="1">
            <w:r w:rsidR="00B17D44" w:rsidRPr="006A56BC">
              <w:rPr>
                <w:rStyle w:val="Hyperlink"/>
                <w:noProof/>
              </w:rPr>
              <w:t>Figure 1.  Map of the United States Corn Belt</w:t>
            </w:r>
            <w:r w:rsidR="00B17D44">
              <w:rPr>
                <w:noProof/>
                <w:webHidden/>
              </w:rPr>
              <w:tab/>
            </w:r>
            <w:r w:rsidR="00B17D44">
              <w:rPr>
                <w:noProof/>
                <w:webHidden/>
              </w:rPr>
              <w:fldChar w:fldCharType="begin"/>
            </w:r>
            <w:r w:rsidR="00B17D44">
              <w:rPr>
                <w:noProof/>
                <w:webHidden/>
              </w:rPr>
              <w:instrText xml:space="preserve"> PAGEREF _Toc150427669 \h </w:instrText>
            </w:r>
            <w:r w:rsidR="00B17D44">
              <w:rPr>
                <w:noProof/>
                <w:webHidden/>
              </w:rPr>
            </w:r>
            <w:r w:rsidR="00B17D44">
              <w:rPr>
                <w:noProof/>
                <w:webHidden/>
              </w:rPr>
              <w:fldChar w:fldCharType="separate"/>
            </w:r>
            <w:r w:rsidR="00B17D44">
              <w:rPr>
                <w:noProof/>
                <w:webHidden/>
              </w:rPr>
              <w:t>5</w:t>
            </w:r>
            <w:r w:rsidR="00B17D44">
              <w:rPr>
                <w:noProof/>
                <w:webHidden/>
              </w:rPr>
              <w:fldChar w:fldCharType="end"/>
            </w:r>
          </w:hyperlink>
        </w:p>
        <w:p w14:paraId="3AC9969E" w14:textId="4E82B890" w:rsidR="00B17D44" w:rsidRDefault="00000000">
          <w:pPr>
            <w:pStyle w:val="TOC1"/>
            <w:tabs>
              <w:tab w:val="right" w:pos="9350"/>
            </w:tabs>
            <w:rPr>
              <w:rFonts w:asciiTheme="minorHAnsi" w:eastAsiaTheme="minorEastAsia" w:hAnsiTheme="minorHAnsi" w:cstheme="minorBidi"/>
              <w:noProof/>
              <w:kern w:val="2"/>
              <w:lang w:val="en-US"/>
              <w14:ligatures w14:val="standardContextual"/>
            </w:rPr>
          </w:pPr>
          <w:hyperlink w:anchor="_Toc150427670" w:history="1">
            <w:r w:rsidR="00B17D44" w:rsidRPr="006A56BC">
              <w:rPr>
                <w:rStyle w:val="Hyperlink"/>
                <w:noProof/>
              </w:rPr>
              <w:t>2.0. EMISSIONS AND/OR REMOVALS</w:t>
            </w:r>
            <w:r w:rsidR="00B17D44">
              <w:rPr>
                <w:noProof/>
                <w:webHidden/>
              </w:rPr>
              <w:tab/>
            </w:r>
            <w:r w:rsidR="00B17D44">
              <w:rPr>
                <w:noProof/>
                <w:webHidden/>
              </w:rPr>
              <w:fldChar w:fldCharType="begin"/>
            </w:r>
            <w:r w:rsidR="00B17D44">
              <w:rPr>
                <w:noProof/>
                <w:webHidden/>
              </w:rPr>
              <w:instrText xml:space="preserve"> PAGEREF _Toc150427670 \h </w:instrText>
            </w:r>
            <w:r w:rsidR="00B17D44">
              <w:rPr>
                <w:noProof/>
                <w:webHidden/>
              </w:rPr>
            </w:r>
            <w:r w:rsidR="00B17D44">
              <w:rPr>
                <w:noProof/>
                <w:webHidden/>
              </w:rPr>
              <w:fldChar w:fldCharType="separate"/>
            </w:r>
            <w:r w:rsidR="00B17D44">
              <w:rPr>
                <w:noProof/>
                <w:webHidden/>
              </w:rPr>
              <w:t>6</w:t>
            </w:r>
            <w:r w:rsidR="00B17D44">
              <w:rPr>
                <w:noProof/>
                <w:webHidden/>
              </w:rPr>
              <w:fldChar w:fldCharType="end"/>
            </w:r>
          </w:hyperlink>
        </w:p>
        <w:p w14:paraId="62A4028A" w14:textId="43D8DDFC" w:rsidR="00B17D44" w:rsidRDefault="00000000">
          <w:pPr>
            <w:pStyle w:val="TOC2"/>
            <w:rPr>
              <w:rFonts w:asciiTheme="minorHAnsi" w:eastAsiaTheme="minorEastAsia" w:hAnsiTheme="minorHAnsi" w:cstheme="minorBidi"/>
              <w:noProof/>
              <w:kern w:val="2"/>
              <w:lang w:val="en-US"/>
              <w14:ligatures w14:val="standardContextual"/>
            </w:rPr>
          </w:pPr>
          <w:hyperlink w:anchor="_Toc150427671" w:history="1">
            <w:r w:rsidR="00B17D44" w:rsidRPr="006A56BC">
              <w:rPr>
                <w:rStyle w:val="Hyperlink"/>
                <w:noProof/>
              </w:rPr>
              <w:t>2.0. Approach to Determine Activity Based Reporting</w:t>
            </w:r>
            <w:r w:rsidR="00B17D44">
              <w:rPr>
                <w:noProof/>
                <w:webHidden/>
              </w:rPr>
              <w:tab/>
            </w:r>
            <w:r w:rsidR="00B17D44">
              <w:rPr>
                <w:noProof/>
                <w:webHidden/>
              </w:rPr>
              <w:fldChar w:fldCharType="begin"/>
            </w:r>
            <w:r w:rsidR="00B17D44">
              <w:rPr>
                <w:noProof/>
                <w:webHidden/>
              </w:rPr>
              <w:instrText xml:space="preserve"> PAGEREF _Toc150427671 \h </w:instrText>
            </w:r>
            <w:r w:rsidR="00B17D44">
              <w:rPr>
                <w:noProof/>
                <w:webHidden/>
              </w:rPr>
            </w:r>
            <w:r w:rsidR="00B17D44">
              <w:rPr>
                <w:noProof/>
                <w:webHidden/>
              </w:rPr>
              <w:fldChar w:fldCharType="separate"/>
            </w:r>
            <w:r w:rsidR="00B17D44">
              <w:rPr>
                <w:noProof/>
                <w:webHidden/>
              </w:rPr>
              <w:t>6</w:t>
            </w:r>
            <w:r w:rsidR="00B17D44">
              <w:rPr>
                <w:noProof/>
                <w:webHidden/>
              </w:rPr>
              <w:fldChar w:fldCharType="end"/>
            </w:r>
          </w:hyperlink>
        </w:p>
        <w:p w14:paraId="49024B7D" w14:textId="49E9F780" w:rsidR="00B17D44" w:rsidRDefault="00000000">
          <w:pPr>
            <w:pStyle w:val="TOC4"/>
            <w:tabs>
              <w:tab w:val="right" w:pos="9350"/>
            </w:tabs>
            <w:rPr>
              <w:rFonts w:asciiTheme="minorHAnsi" w:eastAsiaTheme="minorEastAsia" w:hAnsiTheme="minorHAnsi" w:cstheme="minorBidi"/>
              <w:noProof/>
              <w:kern w:val="2"/>
              <w:lang w:val="en-US"/>
              <w14:ligatures w14:val="standardContextual"/>
            </w:rPr>
          </w:pPr>
          <w:hyperlink w:anchor="_Toc150427672" w:history="1">
            <w:r w:rsidR="00B17D44" w:rsidRPr="006A56BC">
              <w:rPr>
                <w:rStyle w:val="Hyperlink"/>
                <w:noProof/>
              </w:rPr>
              <w:t>Figure 2. General Pathway to Quantifying the Project Emission Factor</w:t>
            </w:r>
            <w:r w:rsidR="00B17D44">
              <w:rPr>
                <w:noProof/>
                <w:webHidden/>
              </w:rPr>
              <w:tab/>
            </w:r>
            <w:r w:rsidR="00B17D44">
              <w:rPr>
                <w:noProof/>
                <w:webHidden/>
              </w:rPr>
              <w:fldChar w:fldCharType="begin"/>
            </w:r>
            <w:r w:rsidR="00B17D44">
              <w:rPr>
                <w:noProof/>
                <w:webHidden/>
              </w:rPr>
              <w:instrText xml:space="preserve"> PAGEREF _Toc150427672 \h </w:instrText>
            </w:r>
            <w:r w:rsidR="00B17D44">
              <w:rPr>
                <w:noProof/>
                <w:webHidden/>
              </w:rPr>
            </w:r>
            <w:r w:rsidR="00B17D44">
              <w:rPr>
                <w:noProof/>
                <w:webHidden/>
              </w:rPr>
              <w:fldChar w:fldCharType="separate"/>
            </w:r>
            <w:r w:rsidR="00B17D44">
              <w:rPr>
                <w:noProof/>
                <w:webHidden/>
              </w:rPr>
              <w:t>6</w:t>
            </w:r>
            <w:r w:rsidR="00B17D44">
              <w:rPr>
                <w:noProof/>
                <w:webHidden/>
              </w:rPr>
              <w:fldChar w:fldCharType="end"/>
            </w:r>
          </w:hyperlink>
        </w:p>
        <w:p w14:paraId="7816CEB4" w14:textId="44E6F089" w:rsidR="00B17D44" w:rsidRDefault="00000000">
          <w:pPr>
            <w:pStyle w:val="TOC4"/>
            <w:tabs>
              <w:tab w:val="right" w:pos="9350"/>
            </w:tabs>
            <w:rPr>
              <w:rFonts w:asciiTheme="minorHAnsi" w:eastAsiaTheme="minorEastAsia" w:hAnsiTheme="minorHAnsi" w:cstheme="minorBidi"/>
              <w:noProof/>
              <w:kern w:val="2"/>
              <w:lang w:val="en-US"/>
              <w14:ligatures w14:val="standardContextual"/>
            </w:rPr>
          </w:pPr>
          <w:hyperlink w:anchor="_Toc150427673" w:history="1">
            <w:r w:rsidR="00B17D44" w:rsidRPr="006A56BC">
              <w:rPr>
                <w:rStyle w:val="Hyperlink"/>
                <w:noProof/>
              </w:rPr>
              <w:t>Table 2. Methodology Components Used to Quantify ERs</w:t>
            </w:r>
            <w:r w:rsidR="00B17D44">
              <w:rPr>
                <w:noProof/>
                <w:webHidden/>
              </w:rPr>
              <w:tab/>
            </w:r>
            <w:r w:rsidR="00B17D44">
              <w:rPr>
                <w:noProof/>
                <w:webHidden/>
              </w:rPr>
              <w:fldChar w:fldCharType="begin"/>
            </w:r>
            <w:r w:rsidR="00B17D44">
              <w:rPr>
                <w:noProof/>
                <w:webHidden/>
              </w:rPr>
              <w:instrText xml:space="preserve"> PAGEREF _Toc150427673 \h </w:instrText>
            </w:r>
            <w:r w:rsidR="00B17D44">
              <w:rPr>
                <w:noProof/>
                <w:webHidden/>
              </w:rPr>
            </w:r>
            <w:r w:rsidR="00B17D44">
              <w:rPr>
                <w:noProof/>
                <w:webHidden/>
              </w:rPr>
              <w:fldChar w:fldCharType="separate"/>
            </w:r>
            <w:r w:rsidR="00B17D44">
              <w:rPr>
                <w:noProof/>
                <w:webHidden/>
              </w:rPr>
              <w:t>7</w:t>
            </w:r>
            <w:r w:rsidR="00B17D44">
              <w:rPr>
                <w:noProof/>
                <w:webHidden/>
              </w:rPr>
              <w:fldChar w:fldCharType="end"/>
            </w:r>
          </w:hyperlink>
        </w:p>
        <w:p w14:paraId="1E04B67F" w14:textId="571A6E1B" w:rsidR="00B17D44" w:rsidRDefault="00000000">
          <w:pPr>
            <w:pStyle w:val="TOC2"/>
            <w:rPr>
              <w:rFonts w:asciiTheme="minorHAnsi" w:eastAsiaTheme="minorEastAsia" w:hAnsiTheme="minorHAnsi" w:cstheme="minorBidi"/>
              <w:noProof/>
              <w:kern w:val="2"/>
              <w:lang w:val="en-US"/>
              <w14:ligatures w14:val="standardContextual"/>
            </w:rPr>
          </w:pPr>
          <w:hyperlink w:anchor="_Toc150427674" w:history="1">
            <w:r w:rsidR="00B17D44" w:rsidRPr="006A56BC">
              <w:rPr>
                <w:rStyle w:val="Hyperlink"/>
                <w:noProof/>
              </w:rPr>
              <w:t>2.1. Project Boundary (SSRs)</w:t>
            </w:r>
            <w:r w:rsidR="00B17D44">
              <w:rPr>
                <w:noProof/>
                <w:webHidden/>
              </w:rPr>
              <w:tab/>
            </w:r>
            <w:r w:rsidR="00B17D44">
              <w:rPr>
                <w:noProof/>
                <w:webHidden/>
              </w:rPr>
              <w:fldChar w:fldCharType="begin"/>
            </w:r>
            <w:r w:rsidR="00B17D44">
              <w:rPr>
                <w:noProof/>
                <w:webHidden/>
              </w:rPr>
              <w:instrText xml:space="preserve"> PAGEREF _Toc150427674 \h </w:instrText>
            </w:r>
            <w:r w:rsidR="00B17D44">
              <w:rPr>
                <w:noProof/>
                <w:webHidden/>
              </w:rPr>
            </w:r>
            <w:r w:rsidR="00B17D44">
              <w:rPr>
                <w:noProof/>
                <w:webHidden/>
              </w:rPr>
              <w:fldChar w:fldCharType="separate"/>
            </w:r>
            <w:r w:rsidR="00B17D44">
              <w:rPr>
                <w:noProof/>
                <w:webHidden/>
              </w:rPr>
              <w:t>7</w:t>
            </w:r>
            <w:r w:rsidR="00B17D44">
              <w:rPr>
                <w:noProof/>
                <w:webHidden/>
              </w:rPr>
              <w:fldChar w:fldCharType="end"/>
            </w:r>
          </w:hyperlink>
        </w:p>
        <w:p w14:paraId="35D9D737" w14:textId="7A2323EC" w:rsidR="00B17D44" w:rsidRDefault="00000000">
          <w:pPr>
            <w:pStyle w:val="TOC4"/>
            <w:tabs>
              <w:tab w:val="right" w:pos="9350"/>
            </w:tabs>
            <w:rPr>
              <w:rFonts w:asciiTheme="minorHAnsi" w:eastAsiaTheme="minorEastAsia" w:hAnsiTheme="minorHAnsi" w:cstheme="minorBidi"/>
              <w:noProof/>
              <w:kern w:val="2"/>
              <w:lang w:val="en-US"/>
              <w14:ligatures w14:val="standardContextual"/>
            </w:rPr>
          </w:pPr>
          <w:hyperlink w:anchor="_Toc150427675" w:history="1">
            <w:r w:rsidR="00B17D44" w:rsidRPr="006A56BC">
              <w:rPr>
                <w:rStyle w:val="Hyperlink"/>
                <w:noProof/>
              </w:rPr>
              <w:t>Table 3. VM0022 GHG Sources and Sinks</w:t>
            </w:r>
            <w:r w:rsidR="00B17D44">
              <w:rPr>
                <w:noProof/>
                <w:webHidden/>
              </w:rPr>
              <w:tab/>
            </w:r>
            <w:r w:rsidR="00B17D44">
              <w:rPr>
                <w:noProof/>
                <w:webHidden/>
              </w:rPr>
              <w:fldChar w:fldCharType="begin"/>
            </w:r>
            <w:r w:rsidR="00B17D44">
              <w:rPr>
                <w:noProof/>
                <w:webHidden/>
              </w:rPr>
              <w:instrText xml:space="preserve"> PAGEREF _Toc150427675 \h </w:instrText>
            </w:r>
            <w:r w:rsidR="00B17D44">
              <w:rPr>
                <w:noProof/>
                <w:webHidden/>
              </w:rPr>
            </w:r>
            <w:r w:rsidR="00B17D44">
              <w:rPr>
                <w:noProof/>
                <w:webHidden/>
              </w:rPr>
              <w:fldChar w:fldCharType="separate"/>
            </w:r>
            <w:r w:rsidR="00B17D44">
              <w:rPr>
                <w:noProof/>
                <w:webHidden/>
              </w:rPr>
              <w:t>8</w:t>
            </w:r>
            <w:r w:rsidR="00B17D44">
              <w:rPr>
                <w:noProof/>
                <w:webHidden/>
              </w:rPr>
              <w:fldChar w:fldCharType="end"/>
            </w:r>
          </w:hyperlink>
        </w:p>
        <w:p w14:paraId="012231D9" w14:textId="65A54E6B" w:rsidR="00B17D44" w:rsidRDefault="00000000">
          <w:pPr>
            <w:pStyle w:val="TOC4"/>
            <w:tabs>
              <w:tab w:val="right" w:pos="9350"/>
            </w:tabs>
            <w:rPr>
              <w:rFonts w:asciiTheme="minorHAnsi" w:eastAsiaTheme="minorEastAsia" w:hAnsiTheme="minorHAnsi" w:cstheme="minorBidi"/>
              <w:noProof/>
              <w:kern w:val="2"/>
              <w:lang w:val="en-US"/>
              <w14:ligatures w14:val="standardContextual"/>
            </w:rPr>
          </w:pPr>
          <w:hyperlink w:anchor="_Toc150427676" w:history="1">
            <w:r w:rsidR="00B17D44" w:rsidRPr="006A56BC">
              <w:rPr>
                <w:rStyle w:val="Hyperlink"/>
                <w:noProof/>
              </w:rPr>
              <w:t>Table 4. CAR NMP Sources and Sinks (Applicable to both Baseline and Intervention Scenarios)</w:t>
            </w:r>
            <w:r w:rsidR="00B17D44">
              <w:rPr>
                <w:noProof/>
                <w:webHidden/>
              </w:rPr>
              <w:tab/>
            </w:r>
            <w:r w:rsidR="00B17D44">
              <w:rPr>
                <w:noProof/>
                <w:webHidden/>
              </w:rPr>
              <w:fldChar w:fldCharType="begin"/>
            </w:r>
            <w:r w:rsidR="00B17D44">
              <w:rPr>
                <w:noProof/>
                <w:webHidden/>
              </w:rPr>
              <w:instrText xml:space="preserve"> PAGEREF _Toc150427676 \h </w:instrText>
            </w:r>
            <w:r w:rsidR="00B17D44">
              <w:rPr>
                <w:noProof/>
                <w:webHidden/>
              </w:rPr>
            </w:r>
            <w:r w:rsidR="00B17D44">
              <w:rPr>
                <w:noProof/>
                <w:webHidden/>
              </w:rPr>
              <w:fldChar w:fldCharType="separate"/>
            </w:r>
            <w:r w:rsidR="00B17D44">
              <w:rPr>
                <w:noProof/>
                <w:webHidden/>
              </w:rPr>
              <w:t>9</w:t>
            </w:r>
            <w:r w:rsidR="00B17D44">
              <w:rPr>
                <w:noProof/>
                <w:webHidden/>
              </w:rPr>
              <w:fldChar w:fldCharType="end"/>
            </w:r>
          </w:hyperlink>
        </w:p>
        <w:p w14:paraId="17DF15A5" w14:textId="0D4EFB02" w:rsidR="00B17D44" w:rsidRDefault="00000000">
          <w:pPr>
            <w:pStyle w:val="TOC2"/>
            <w:rPr>
              <w:rFonts w:asciiTheme="minorHAnsi" w:eastAsiaTheme="minorEastAsia" w:hAnsiTheme="minorHAnsi" w:cstheme="minorBidi"/>
              <w:noProof/>
              <w:kern w:val="2"/>
              <w:lang w:val="en-US"/>
              <w14:ligatures w14:val="standardContextual"/>
            </w:rPr>
          </w:pPr>
          <w:hyperlink w:anchor="_Toc150427677" w:history="1">
            <w:r w:rsidR="00B17D44" w:rsidRPr="006A56BC">
              <w:rPr>
                <w:rStyle w:val="Hyperlink"/>
                <w:noProof/>
              </w:rPr>
              <w:t>2.2. Description of the Baseline</w:t>
            </w:r>
            <w:r w:rsidR="00B17D44">
              <w:rPr>
                <w:noProof/>
                <w:webHidden/>
              </w:rPr>
              <w:tab/>
            </w:r>
            <w:r w:rsidR="00B17D44">
              <w:rPr>
                <w:noProof/>
                <w:webHidden/>
              </w:rPr>
              <w:fldChar w:fldCharType="begin"/>
            </w:r>
            <w:r w:rsidR="00B17D44">
              <w:rPr>
                <w:noProof/>
                <w:webHidden/>
              </w:rPr>
              <w:instrText xml:space="preserve"> PAGEREF _Toc150427677 \h </w:instrText>
            </w:r>
            <w:r w:rsidR="00B17D44">
              <w:rPr>
                <w:noProof/>
                <w:webHidden/>
              </w:rPr>
            </w:r>
            <w:r w:rsidR="00B17D44">
              <w:rPr>
                <w:noProof/>
                <w:webHidden/>
              </w:rPr>
              <w:fldChar w:fldCharType="separate"/>
            </w:r>
            <w:r w:rsidR="00B17D44">
              <w:rPr>
                <w:noProof/>
                <w:webHidden/>
              </w:rPr>
              <w:t>11</w:t>
            </w:r>
            <w:r w:rsidR="00B17D44">
              <w:rPr>
                <w:noProof/>
                <w:webHidden/>
              </w:rPr>
              <w:fldChar w:fldCharType="end"/>
            </w:r>
          </w:hyperlink>
        </w:p>
        <w:p w14:paraId="644E1D2D" w14:textId="2CD739BF" w:rsidR="00B17D44" w:rsidRDefault="00000000">
          <w:pPr>
            <w:pStyle w:val="TOC4"/>
            <w:tabs>
              <w:tab w:val="right" w:pos="9350"/>
            </w:tabs>
            <w:rPr>
              <w:rFonts w:asciiTheme="minorHAnsi" w:eastAsiaTheme="minorEastAsia" w:hAnsiTheme="minorHAnsi" w:cstheme="minorBidi"/>
              <w:noProof/>
              <w:kern w:val="2"/>
              <w:lang w:val="en-US"/>
              <w14:ligatures w14:val="standardContextual"/>
            </w:rPr>
          </w:pPr>
          <w:hyperlink w:anchor="_Toc150427678" w:history="1">
            <w:r w:rsidR="00B17D44" w:rsidRPr="006A56BC">
              <w:rPr>
                <w:rStyle w:val="Hyperlink"/>
                <w:noProof/>
              </w:rPr>
              <w:t>Table 5. Summary of Intervention Activities</w:t>
            </w:r>
            <w:r w:rsidR="00B17D44">
              <w:rPr>
                <w:noProof/>
                <w:webHidden/>
              </w:rPr>
              <w:tab/>
            </w:r>
            <w:r w:rsidR="00B17D44">
              <w:rPr>
                <w:noProof/>
                <w:webHidden/>
              </w:rPr>
              <w:fldChar w:fldCharType="begin"/>
            </w:r>
            <w:r w:rsidR="00B17D44">
              <w:rPr>
                <w:noProof/>
                <w:webHidden/>
              </w:rPr>
              <w:instrText xml:space="preserve"> PAGEREF _Toc150427678 \h </w:instrText>
            </w:r>
            <w:r w:rsidR="00B17D44">
              <w:rPr>
                <w:noProof/>
                <w:webHidden/>
              </w:rPr>
            </w:r>
            <w:r w:rsidR="00B17D44">
              <w:rPr>
                <w:noProof/>
                <w:webHidden/>
              </w:rPr>
              <w:fldChar w:fldCharType="separate"/>
            </w:r>
            <w:r w:rsidR="00B17D44">
              <w:rPr>
                <w:noProof/>
                <w:webHidden/>
              </w:rPr>
              <w:t>11</w:t>
            </w:r>
            <w:r w:rsidR="00B17D44">
              <w:rPr>
                <w:noProof/>
                <w:webHidden/>
              </w:rPr>
              <w:fldChar w:fldCharType="end"/>
            </w:r>
          </w:hyperlink>
        </w:p>
        <w:p w14:paraId="23C24292" w14:textId="1B317299" w:rsidR="00B17D44" w:rsidRDefault="00000000">
          <w:pPr>
            <w:pStyle w:val="TOC2"/>
            <w:rPr>
              <w:rFonts w:asciiTheme="minorHAnsi" w:eastAsiaTheme="minorEastAsia" w:hAnsiTheme="minorHAnsi" w:cstheme="minorBidi"/>
              <w:noProof/>
              <w:kern w:val="2"/>
              <w:lang w:val="en-US"/>
              <w14:ligatures w14:val="standardContextual"/>
            </w:rPr>
          </w:pPr>
          <w:hyperlink w:anchor="_Toc150427679" w:history="1">
            <w:r w:rsidR="00B17D44" w:rsidRPr="006A56BC">
              <w:rPr>
                <w:rStyle w:val="Hyperlink"/>
                <w:noProof/>
              </w:rPr>
              <w:t>2.3. Quantification Approach</w:t>
            </w:r>
            <w:r w:rsidR="00B17D44">
              <w:rPr>
                <w:noProof/>
                <w:webHidden/>
              </w:rPr>
              <w:tab/>
            </w:r>
            <w:r w:rsidR="00B17D44">
              <w:rPr>
                <w:noProof/>
                <w:webHidden/>
              </w:rPr>
              <w:fldChar w:fldCharType="begin"/>
            </w:r>
            <w:r w:rsidR="00B17D44">
              <w:rPr>
                <w:noProof/>
                <w:webHidden/>
              </w:rPr>
              <w:instrText xml:space="preserve"> PAGEREF _Toc150427679 \h </w:instrText>
            </w:r>
            <w:r w:rsidR="00B17D44">
              <w:rPr>
                <w:noProof/>
                <w:webHidden/>
              </w:rPr>
            </w:r>
            <w:r w:rsidR="00B17D44">
              <w:rPr>
                <w:noProof/>
                <w:webHidden/>
              </w:rPr>
              <w:fldChar w:fldCharType="separate"/>
            </w:r>
            <w:r w:rsidR="00B17D44">
              <w:rPr>
                <w:noProof/>
                <w:webHidden/>
              </w:rPr>
              <w:t>12</w:t>
            </w:r>
            <w:r w:rsidR="00B17D44">
              <w:rPr>
                <w:noProof/>
                <w:webHidden/>
              </w:rPr>
              <w:fldChar w:fldCharType="end"/>
            </w:r>
          </w:hyperlink>
        </w:p>
        <w:p w14:paraId="6E809688" w14:textId="1869AA8D" w:rsidR="00B17D44" w:rsidRDefault="00000000">
          <w:pPr>
            <w:pStyle w:val="TOC2"/>
            <w:rPr>
              <w:rFonts w:asciiTheme="minorHAnsi" w:eastAsiaTheme="minorEastAsia" w:hAnsiTheme="minorHAnsi" w:cstheme="minorBidi"/>
              <w:noProof/>
              <w:kern w:val="2"/>
              <w:lang w:val="en-US"/>
              <w14:ligatures w14:val="standardContextual"/>
            </w:rPr>
          </w:pPr>
          <w:hyperlink w:anchor="_Toc150427680" w:history="1">
            <w:r w:rsidR="00B17D44" w:rsidRPr="006A56BC">
              <w:rPr>
                <w:rStyle w:val="Hyperlink"/>
                <w:noProof/>
              </w:rPr>
              <w:t>2.4. Accounting for Sequestration and Permanence</w:t>
            </w:r>
            <w:r w:rsidR="00B17D44">
              <w:rPr>
                <w:noProof/>
                <w:webHidden/>
              </w:rPr>
              <w:tab/>
            </w:r>
            <w:r w:rsidR="00B17D44">
              <w:rPr>
                <w:noProof/>
                <w:webHidden/>
              </w:rPr>
              <w:fldChar w:fldCharType="begin"/>
            </w:r>
            <w:r w:rsidR="00B17D44">
              <w:rPr>
                <w:noProof/>
                <w:webHidden/>
              </w:rPr>
              <w:instrText xml:space="preserve"> PAGEREF _Toc150427680 \h </w:instrText>
            </w:r>
            <w:r w:rsidR="00B17D44">
              <w:rPr>
                <w:noProof/>
                <w:webHidden/>
              </w:rPr>
            </w:r>
            <w:r w:rsidR="00B17D44">
              <w:rPr>
                <w:noProof/>
                <w:webHidden/>
              </w:rPr>
              <w:fldChar w:fldCharType="separate"/>
            </w:r>
            <w:r w:rsidR="00B17D44">
              <w:rPr>
                <w:noProof/>
                <w:webHidden/>
              </w:rPr>
              <w:t>22</w:t>
            </w:r>
            <w:r w:rsidR="00B17D44">
              <w:rPr>
                <w:noProof/>
                <w:webHidden/>
              </w:rPr>
              <w:fldChar w:fldCharType="end"/>
            </w:r>
          </w:hyperlink>
        </w:p>
        <w:p w14:paraId="561BC1C9" w14:textId="78CCECD2" w:rsidR="00B17D44" w:rsidRDefault="00000000">
          <w:pPr>
            <w:pStyle w:val="TOC2"/>
            <w:rPr>
              <w:rFonts w:asciiTheme="minorHAnsi" w:eastAsiaTheme="minorEastAsia" w:hAnsiTheme="minorHAnsi" w:cstheme="minorBidi"/>
              <w:noProof/>
              <w:kern w:val="2"/>
              <w:lang w:val="en-US"/>
              <w14:ligatures w14:val="standardContextual"/>
            </w:rPr>
          </w:pPr>
          <w:hyperlink w:anchor="_Toc150427681" w:history="1">
            <w:r w:rsidR="00B17D44" w:rsidRPr="006A56BC">
              <w:rPr>
                <w:rStyle w:val="Hyperlink"/>
                <w:noProof/>
              </w:rPr>
              <w:t>2.5. Monitoring Plan – Data and Parameters to be Monitored</w:t>
            </w:r>
            <w:r w:rsidR="00B17D44">
              <w:rPr>
                <w:noProof/>
                <w:webHidden/>
              </w:rPr>
              <w:tab/>
            </w:r>
            <w:r w:rsidR="00B17D44">
              <w:rPr>
                <w:noProof/>
                <w:webHidden/>
              </w:rPr>
              <w:fldChar w:fldCharType="begin"/>
            </w:r>
            <w:r w:rsidR="00B17D44">
              <w:rPr>
                <w:noProof/>
                <w:webHidden/>
              </w:rPr>
              <w:instrText xml:space="preserve"> PAGEREF _Toc150427681 \h </w:instrText>
            </w:r>
            <w:r w:rsidR="00B17D44">
              <w:rPr>
                <w:noProof/>
                <w:webHidden/>
              </w:rPr>
            </w:r>
            <w:r w:rsidR="00B17D44">
              <w:rPr>
                <w:noProof/>
                <w:webHidden/>
              </w:rPr>
              <w:fldChar w:fldCharType="separate"/>
            </w:r>
            <w:r w:rsidR="00B17D44">
              <w:rPr>
                <w:noProof/>
                <w:webHidden/>
              </w:rPr>
              <w:t>22</w:t>
            </w:r>
            <w:r w:rsidR="00B17D44">
              <w:rPr>
                <w:noProof/>
                <w:webHidden/>
              </w:rPr>
              <w:fldChar w:fldCharType="end"/>
            </w:r>
          </w:hyperlink>
        </w:p>
        <w:p w14:paraId="01E628E5" w14:textId="1C7C768B" w:rsidR="00B17D44" w:rsidRDefault="00000000">
          <w:pPr>
            <w:pStyle w:val="TOC1"/>
            <w:tabs>
              <w:tab w:val="right" w:pos="9350"/>
            </w:tabs>
            <w:rPr>
              <w:rFonts w:asciiTheme="minorHAnsi" w:eastAsiaTheme="minorEastAsia" w:hAnsiTheme="minorHAnsi" w:cstheme="minorBidi"/>
              <w:noProof/>
              <w:kern w:val="2"/>
              <w:lang w:val="en-US"/>
              <w14:ligatures w14:val="standardContextual"/>
            </w:rPr>
          </w:pPr>
          <w:hyperlink w:anchor="_Toc150427682" w:history="1">
            <w:r w:rsidR="00B17D44" w:rsidRPr="006A56BC">
              <w:rPr>
                <w:rStyle w:val="Hyperlink"/>
                <w:noProof/>
              </w:rPr>
              <w:t>3.0. DATA QUALITY AND MANAGEMENT</w:t>
            </w:r>
            <w:r w:rsidR="00B17D44">
              <w:rPr>
                <w:noProof/>
                <w:webHidden/>
              </w:rPr>
              <w:tab/>
            </w:r>
            <w:r w:rsidR="00B17D44">
              <w:rPr>
                <w:noProof/>
                <w:webHidden/>
              </w:rPr>
              <w:fldChar w:fldCharType="begin"/>
            </w:r>
            <w:r w:rsidR="00B17D44">
              <w:rPr>
                <w:noProof/>
                <w:webHidden/>
              </w:rPr>
              <w:instrText xml:space="preserve"> PAGEREF _Toc150427682 \h </w:instrText>
            </w:r>
            <w:r w:rsidR="00B17D44">
              <w:rPr>
                <w:noProof/>
                <w:webHidden/>
              </w:rPr>
            </w:r>
            <w:r w:rsidR="00B17D44">
              <w:rPr>
                <w:noProof/>
                <w:webHidden/>
              </w:rPr>
              <w:fldChar w:fldCharType="separate"/>
            </w:r>
            <w:r w:rsidR="00B17D44">
              <w:rPr>
                <w:noProof/>
                <w:webHidden/>
              </w:rPr>
              <w:t>26</w:t>
            </w:r>
            <w:r w:rsidR="00B17D44">
              <w:rPr>
                <w:noProof/>
                <w:webHidden/>
              </w:rPr>
              <w:fldChar w:fldCharType="end"/>
            </w:r>
          </w:hyperlink>
        </w:p>
        <w:p w14:paraId="75BB89BE" w14:textId="5696EDB8" w:rsidR="00B17D44" w:rsidRDefault="00000000">
          <w:pPr>
            <w:pStyle w:val="TOC2"/>
            <w:rPr>
              <w:rFonts w:asciiTheme="minorHAnsi" w:eastAsiaTheme="minorEastAsia" w:hAnsiTheme="minorHAnsi" w:cstheme="minorBidi"/>
              <w:noProof/>
              <w:kern w:val="2"/>
              <w:lang w:val="en-US"/>
              <w14:ligatures w14:val="standardContextual"/>
            </w:rPr>
          </w:pPr>
          <w:hyperlink w:anchor="_Toc150427683" w:history="1">
            <w:r w:rsidR="00B17D44" w:rsidRPr="006A56BC">
              <w:rPr>
                <w:rStyle w:val="Hyperlink"/>
                <w:noProof/>
              </w:rPr>
              <w:t>3.1. Quality Management Procedures and Data Quality</w:t>
            </w:r>
            <w:r w:rsidR="00B17D44">
              <w:rPr>
                <w:noProof/>
                <w:webHidden/>
              </w:rPr>
              <w:tab/>
            </w:r>
            <w:r w:rsidR="00B17D44">
              <w:rPr>
                <w:noProof/>
                <w:webHidden/>
              </w:rPr>
              <w:fldChar w:fldCharType="begin"/>
            </w:r>
            <w:r w:rsidR="00B17D44">
              <w:rPr>
                <w:noProof/>
                <w:webHidden/>
              </w:rPr>
              <w:instrText xml:space="preserve"> PAGEREF _Toc150427683 \h </w:instrText>
            </w:r>
            <w:r w:rsidR="00B17D44">
              <w:rPr>
                <w:noProof/>
                <w:webHidden/>
              </w:rPr>
            </w:r>
            <w:r w:rsidR="00B17D44">
              <w:rPr>
                <w:noProof/>
                <w:webHidden/>
              </w:rPr>
              <w:fldChar w:fldCharType="separate"/>
            </w:r>
            <w:r w:rsidR="00B17D44">
              <w:rPr>
                <w:noProof/>
                <w:webHidden/>
              </w:rPr>
              <w:t>26</w:t>
            </w:r>
            <w:r w:rsidR="00B17D44">
              <w:rPr>
                <w:noProof/>
                <w:webHidden/>
              </w:rPr>
              <w:fldChar w:fldCharType="end"/>
            </w:r>
          </w:hyperlink>
        </w:p>
        <w:p w14:paraId="36A032D7" w14:textId="27ECCA0A" w:rsidR="00B17D44" w:rsidRDefault="00000000">
          <w:pPr>
            <w:pStyle w:val="TOC4"/>
            <w:tabs>
              <w:tab w:val="right" w:pos="9350"/>
            </w:tabs>
            <w:rPr>
              <w:rFonts w:asciiTheme="minorHAnsi" w:eastAsiaTheme="minorEastAsia" w:hAnsiTheme="minorHAnsi" w:cstheme="minorBidi"/>
              <w:noProof/>
              <w:kern w:val="2"/>
              <w:lang w:val="en-US"/>
              <w14:ligatures w14:val="standardContextual"/>
            </w:rPr>
          </w:pPr>
          <w:hyperlink w:anchor="_Toc150427684" w:history="1">
            <w:r w:rsidR="00B17D44" w:rsidRPr="006A56BC">
              <w:rPr>
                <w:rStyle w:val="Hyperlink"/>
                <w:noProof/>
              </w:rPr>
              <w:t>Table 6. Types of Project Data</w:t>
            </w:r>
            <w:r w:rsidR="00B17D44">
              <w:rPr>
                <w:noProof/>
                <w:webHidden/>
              </w:rPr>
              <w:tab/>
            </w:r>
            <w:r w:rsidR="00B17D44">
              <w:rPr>
                <w:noProof/>
                <w:webHidden/>
              </w:rPr>
              <w:fldChar w:fldCharType="begin"/>
            </w:r>
            <w:r w:rsidR="00B17D44">
              <w:rPr>
                <w:noProof/>
                <w:webHidden/>
              </w:rPr>
              <w:instrText xml:space="preserve"> PAGEREF _Toc150427684 \h </w:instrText>
            </w:r>
            <w:r w:rsidR="00B17D44">
              <w:rPr>
                <w:noProof/>
                <w:webHidden/>
              </w:rPr>
            </w:r>
            <w:r w:rsidR="00B17D44">
              <w:rPr>
                <w:noProof/>
                <w:webHidden/>
              </w:rPr>
              <w:fldChar w:fldCharType="separate"/>
            </w:r>
            <w:r w:rsidR="00B17D44">
              <w:rPr>
                <w:noProof/>
                <w:webHidden/>
              </w:rPr>
              <w:t>26</w:t>
            </w:r>
            <w:r w:rsidR="00B17D44">
              <w:rPr>
                <w:noProof/>
                <w:webHidden/>
              </w:rPr>
              <w:fldChar w:fldCharType="end"/>
            </w:r>
          </w:hyperlink>
        </w:p>
        <w:p w14:paraId="3ACB3367" w14:textId="2BBBB103" w:rsidR="00B17D44" w:rsidRDefault="00000000">
          <w:pPr>
            <w:pStyle w:val="TOC1"/>
            <w:tabs>
              <w:tab w:val="right" w:pos="9350"/>
            </w:tabs>
            <w:rPr>
              <w:rFonts w:asciiTheme="minorHAnsi" w:eastAsiaTheme="minorEastAsia" w:hAnsiTheme="minorHAnsi" w:cstheme="minorBidi"/>
              <w:noProof/>
              <w:kern w:val="2"/>
              <w:lang w:val="en-US"/>
              <w14:ligatures w14:val="standardContextual"/>
            </w:rPr>
          </w:pPr>
          <w:hyperlink w:anchor="_Toc150427685" w:history="1">
            <w:r w:rsidR="00B17D44" w:rsidRPr="006A56BC">
              <w:rPr>
                <w:rStyle w:val="Hyperlink"/>
                <w:bCs/>
                <w:noProof/>
              </w:rPr>
              <w:t>4</w:t>
            </w:r>
            <w:r w:rsidR="00B17D44" w:rsidRPr="006A56BC">
              <w:rPr>
                <w:rStyle w:val="Hyperlink"/>
                <w:noProof/>
              </w:rPr>
              <w:t>.0. IMPACT QUANTIFICATION FOR REPORTING</w:t>
            </w:r>
            <w:r w:rsidR="00B17D44">
              <w:rPr>
                <w:noProof/>
                <w:webHidden/>
              </w:rPr>
              <w:tab/>
            </w:r>
            <w:r w:rsidR="00B17D44">
              <w:rPr>
                <w:noProof/>
                <w:webHidden/>
              </w:rPr>
              <w:fldChar w:fldCharType="begin"/>
            </w:r>
            <w:r w:rsidR="00B17D44">
              <w:rPr>
                <w:noProof/>
                <w:webHidden/>
              </w:rPr>
              <w:instrText xml:space="preserve"> PAGEREF _Toc150427685 \h </w:instrText>
            </w:r>
            <w:r w:rsidR="00B17D44">
              <w:rPr>
                <w:noProof/>
                <w:webHidden/>
              </w:rPr>
            </w:r>
            <w:r w:rsidR="00B17D44">
              <w:rPr>
                <w:noProof/>
                <w:webHidden/>
              </w:rPr>
              <w:fldChar w:fldCharType="separate"/>
            </w:r>
            <w:r w:rsidR="00B17D44">
              <w:rPr>
                <w:noProof/>
                <w:webHidden/>
              </w:rPr>
              <w:t>27</w:t>
            </w:r>
            <w:r w:rsidR="00B17D44">
              <w:rPr>
                <w:noProof/>
                <w:webHidden/>
              </w:rPr>
              <w:fldChar w:fldCharType="end"/>
            </w:r>
          </w:hyperlink>
        </w:p>
        <w:p w14:paraId="207FD355" w14:textId="177C772E" w:rsidR="00B17D44" w:rsidRDefault="00000000">
          <w:pPr>
            <w:pStyle w:val="TOC2"/>
            <w:rPr>
              <w:rFonts w:asciiTheme="minorHAnsi" w:eastAsiaTheme="minorEastAsia" w:hAnsiTheme="minorHAnsi" w:cstheme="minorBidi"/>
              <w:noProof/>
              <w:kern w:val="2"/>
              <w:lang w:val="en-US"/>
              <w14:ligatures w14:val="standardContextual"/>
            </w:rPr>
          </w:pPr>
          <w:hyperlink w:anchor="_Toc150427686" w:history="1">
            <w:r w:rsidR="00B17D44" w:rsidRPr="006A56BC">
              <w:rPr>
                <w:rStyle w:val="Hyperlink"/>
                <w:noProof/>
              </w:rPr>
              <w:t>4.1. Activity Based Reporting</w:t>
            </w:r>
            <w:r w:rsidR="00B17D44">
              <w:rPr>
                <w:noProof/>
                <w:webHidden/>
              </w:rPr>
              <w:tab/>
            </w:r>
            <w:r w:rsidR="00B17D44">
              <w:rPr>
                <w:noProof/>
                <w:webHidden/>
              </w:rPr>
              <w:fldChar w:fldCharType="begin"/>
            </w:r>
            <w:r w:rsidR="00B17D44">
              <w:rPr>
                <w:noProof/>
                <w:webHidden/>
              </w:rPr>
              <w:instrText xml:space="preserve"> PAGEREF _Toc150427686 \h </w:instrText>
            </w:r>
            <w:r w:rsidR="00B17D44">
              <w:rPr>
                <w:noProof/>
                <w:webHidden/>
              </w:rPr>
            </w:r>
            <w:r w:rsidR="00B17D44">
              <w:rPr>
                <w:noProof/>
                <w:webHidden/>
              </w:rPr>
              <w:fldChar w:fldCharType="separate"/>
            </w:r>
            <w:r w:rsidR="00B17D44">
              <w:rPr>
                <w:noProof/>
                <w:webHidden/>
              </w:rPr>
              <w:t>27</w:t>
            </w:r>
            <w:r w:rsidR="00B17D44">
              <w:rPr>
                <w:noProof/>
                <w:webHidden/>
              </w:rPr>
              <w:fldChar w:fldCharType="end"/>
            </w:r>
          </w:hyperlink>
        </w:p>
        <w:p w14:paraId="62DB2058" w14:textId="7D7A32B6" w:rsidR="00B17D44" w:rsidRDefault="00000000">
          <w:pPr>
            <w:pStyle w:val="TOC4"/>
            <w:tabs>
              <w:tab w:val="right" w:pos="9350"/>
            </w:tabs>
            <w:rPr>
              <w:rFonts w:asciiTheme="minorHAnsi" w:eastAsiaTheme="minorEastAsia" w:hAnsiTheme="minorHAnsi" w:cstheme="minorBidi"/>
              <w:noProof/>
              <w:kern w:val="2"/>
              <w:lang w:val="en-US"/>
              <w14:ligatures w14:val="standardContextual"/>
            </w:rPr>
          </w:pPr>
          <w:hyperlink w:anchor="_Toc150427687" w:history="1">
            <w:r w:rsidR="00B17D44" w:rsidRPr="006A56BC">
              <w:rPr>
                <w:rStyle w:val="Hyperlink"/>
                <w:noProof/>
              </w:rPr>
              <w:t>Table 7. Activity based reporting</w:t>
            </w:r>
            <w:r w:rsidR="00B17D44">
              <w:rPr>
                <w:noProof/>
                <w:webHidden/>
              </w:rPr>
              <w:tab/>
            </w:r>
            <w:r w:rsidR="00B17D44">
              <w:rPr>
                <w:noProof/>
                <w:webHidden/>
              </w:rPr>
              <w:fldChar w:fldCharType="begin"/>
            </w:r>
            <w:r w:rsidR="00B17D44">
              <w:rPr>
                <w:noProof/>
                <w:webHidden/>
              </w:rPr>
              <w:instrText xml:space="preserve"> PAGEREF _Toc150427687 \h </w:instrText>
            </w:r>
            <w:r w:rsidR="00B17D44">
              <w:rPr>
                <w:noProof/>
                <w:webHidden/>
              </w:rPr>
            </w:r>
            <w:r w:rsidR="00B17D44">
              <w:rPr>
                <w:noProof/>
                <w:webHidden/>
              </w:rPr>
              <w:fldChar w:fldCharType="separate"/>
            </w:r>
            <w:r w:rsidR="00B17D44">
              <w:rPr>
                <w:noProof/>
                <w:webHidden/>
              </w:rPr>
              <w:t>27</w:t>
            </w:r>
            <w:r w:rsidR="00B17D44">
              <w:rPr>
                <w:noProof/>
                <w:webHidden/>
              </w:rPr>
              <w:fldChar w:fldCharType="end"/>
            </w:r>
          </w:hyperlink>
        </w:p>
        <w:p w14:paraId="0B74C037" w14:textId="5CE87F90" w:rsidR="00B17D44" w:rsidRDefault="00000000">
          <w:pPr>
            <w:pStyle w:val="TOC2"/>
            <w:rPr>
              <w:rFonts w:asciiTheme="minorHAnsi" w:eastAsiaTheme="minorEastAsia" w:hAnsiTheme="minorHAnsi" w:cstheme="minorBidi"/>
              <w:noProof/>
              <w:kern w:val="2"/>
              <w:lang w:val="en-US"/>
              <w14:ligatures w14:val="standardContextual"/>
            </w:rPr>
          </w:pPr>
          <w:hyperlink w:anchor="_Toc150427688" w:history="1">
            <w:r w:rsidR="00B17D44" w:rsidRPr="006A56BC">
              <w:rPr>
                <w:rStyle w:val="Hyperlink"/>
                <w:noProof/>
              </w:rPr>
              <w:t>4.2. Emission Factor Reporting</w:t>
            </w:r>
            <w:r w:rsidR="00B17D44">
              <w:rPr>
                <w:noProof/>
                <w:webHidden/>
              </w:rPr>
              <w:tab/>
            </w:r>
            <w:r w:rsidR="00B17D44">
              <w:rPr>
                <w:noProof/>
                <w:webHidden/>
              </w:rPr>
              <w:fldChar w:fldCharType="begin"/>
            </w:r>
            <w:r w:rsidR="00B17D44">
              <w:rPr>
                <w:noProof/>
                <w:webHidden/>
              </w:rPr>
              <w:instrText xml:space="preserve"> PAGEREF _Toc150427688 \h </w:instrText>
            </w:r>
            <w:r w:rsidR="00B17D44">
              <w:rPr>
                <w:noProof/>
                <w:webHidden/>
              </w:rPr>
            </w:r>
            <w:r w:rsidR="00B17D44">
              <w:rPr>
                <w:noProof/>
                <w:webHidden/>
              </w:rPr>
              <w:fldChar w:fldCharType="separate"/>
            </w:r>
            <w:r w:rsidR="00B17D44">
              <w:rPr>
                <w:noProof/>
                <w:webHidden/>
              </w:rPr>
              <w:t>28</w:t>
            </w:r>
            <w:r w:rsidR="00B17D44">
              <w:rPr>
                <w:noProof/>
                <w:webHidden/>
              </w:rPr>
              <w:fldChar w:fldCharType="end"/>
            </w:r>
          </w:hyperlink>
        </w:p>
        <w:p w14:paraId="18FEB535" w14:textId="7828C871" w:rsidR="00B17D44" w:rsidRDefault="00000000">
          <w:pPr>
            <w:pStyle w:val="TOC1"/>
            <w:tabs>
              <w:tab w:val="right" w:pos="9350"/>
            </w:tabs>
            <w:rPr>
              <w:rFonts w:asciiTheme="minorHAnsi" w:eastAsiaTheme="minorEastAsia" w:hAnsiTheme="minorHAnsi" w:cstheme="minorBidi"/>
              <w:noProof/>
              <w:kern w:val="2"/>
              <w:lang w:val="en-US"/>
              <w14:ligatures w14:val="standardContextual"/>
            </w:rPr>
          </w:pPr>
          <w:hyperlink w:anchor="_Toc150427689" w:history="1">
            <w:r w:rsidR="00B17D44" w:rsidRPr="006A56BC">
              <w:rPr>
                <w:rStyle w:val="Hyperlink"/>
                <w:noProof/>
              </w:rPr>
              <w:t>Appendix A</w:t>
            </w:r>
            <w:r w:rsidR="00B17D44">
              <w:rPr>
                <w:noProof/>
                <w:webHidden/>
              </w:rPr>
              <w:tab/>
            </w:r>
            <w:r w:rsidR="00B17D44">
              <w:rPr>
                <w:noProof/>
                <w:webHidden/>
              </w:rPr>
              <w:fldChar w:fldCharType="begin"/>
            </w:r>
            <w:r w:rsidR="00B17D44">
              <w:rPr>
                <w:noProof/>
                <w:webHidden/>
              </w:rPr>
              <w:instrText xml:space="preserve"> PAGEREF _Toc150427689 \h </w:instrText>
            </w:r>
            <w:r w:rsidR="00B17D44">
              <w:rPr>
                <w:noProof/>
                <w:webHidden/>
              </w:rPr>
            </w:r>
            <w:r w:rsidR="00B17D44">
              <w:rPr>
                <w:noProof/>
                <w:webHidden/>
              </w:rPr>
              <w:fldChar w:fldCharType="separate"/>
            </w:r>
            <w:r w:rsidR="00B17D44">
              <w:rPr>
                <w:noProof/>
                <w:webHidden/>
              </w:rPr>
              <w:t>29</w:t>
            </w:r>
            <w:r w:rsidR="00B17D44">
              <w:rPr>
                <w:noProof/>
                <w:webHidden/>
              </w:rPr>
              <w:fldChar w:fldCharType="end"/>
            </w:r>
          </w:hyperlink>
        </w:p>
        <w:p w14:paraId="05A6FF50" w14:textId="7E7A60B5" w:rsidR="00022194" w:rsidRDefault="004E2376">
          <w:pPr>
            <w:widowControl w:val="0"/>
            <w:tabs>
              <w:tab w:val="right" w:pos="12000"/>
            </w:tabs>
            <w:spacing w:before="60" w:line="240" w:lineRule="auto"/>
            <w:jc w:val="left"/>
            <w:rPr>
              <w:rFonts w:ascii="Arial" w:eastAsia="Arial" w:hAnsi="Arial" w:cs="Arial"/>
              <w:b/>
              <w:color w:val="000000"/>
            </w:rPr>
          </w:pPr>
          <w:r>
            <w:rPr>
              <w:color w:val="2B579A"/>
              <w:shd w:val="clear" w:color="auto" w:fill="E6E6E6"/>
            </w:rPr>
            <w:fldChar w:fldCharType="end"/>
          </w:r>
        </w:p>
      </w:sdtContent>
    </w:sdt>
    <w:p w14:paraId="729D5290" w14:textId="77777777" w:rsidR="00022194" w:rsidRDefault="004E2376">
      <w:pPr>
        <w:pStyle w:val="Heading1"/>
        <w:jc w:val="both"/>
      </w:pPr>
      <w:bookmarkStart w:id="2" w:name="_s8lzobuffxfx" w:colFirst="0" w:colLast="0"/>
      <w:bookmarkEnd w:id="2"/>
      <w:r>
        <w:br w:type="page"/>
      </w:r>
    </w:p>
    <w:p w14:paraId="1875487D" w14:textId="097B4233" w:rsidR="00022194" w:rsidRDefault="1B5B421F">
      <w:pPr>
        <w:pStyle w:val="Heading1"/>
      </w:pPr>
      <w:bookmarkStart w:id="3" w:name="_Toc150427665"/>
      <w:r>
        <w:lastRenderedPageBreak/>
        <w:t>1</w:t>
      </w:r>
      <w:r w:rsidR="004E2376">
        <w:t>.0 GENERAL INFORMATION &amp; DESCRIPTION</w:t>
      </w:r>
      <w:bookmarkEnd w:id="3"/>
    </w:p>
    <w:p w14:paraId="666AA5B8" w14:textId="58A7561F" w:rsidR="00022194" w:rsidRDefault="009E77B7">
      <w:pPr>
        <w:pStyle w:val="Heading2"/>
        <w:rPr>
          <w:sz w:val="22"/>
          <w:szCs w:val="22"/>
        </w:rPr>
      </w:pPr>
      <w:bookmarkStart w:id="4" w:name="_Toc150427666"/>
      <w:r>
        <w:t>1.1.</w:t>
      </w:r>
      <w:r w:rsidR="004E2376">
        <w:t xml:space="preserve"> Description of Stand-alone Intervention or Program</w:t>
      </w:r>
      <w:bookmarkEnd w:id="4"/>
    </w:p>
    <w:p w14:paraId="24647A88" w14:textId="5F6D8079" w:rsidR="00022194" w:rsidRDefault="004E2376">
      <w:r>
        <w:t xml:space="preserve">The Truterra </w:t>
      </w:r>
      <w:r w:rsidR="00BD0818">
        <w:t>Nitrogen Management</w:t>
      </w:r>
      <w:r>
        <w:t xml:space="preserve"> Project (hereafter called “the project” or “the intervention”) is a standalone scope 3 emission reduction (ER) project developed by Truterra, LLC, an agricultural sustainability services company, and Land O'Lakes, Inc., a member-owned agricultural cooperative specializing in the production and distribution of dairy consumer packaged goods. </w:t>
      </w:r>
    </w:p>
    <w:p w14:paraId="3DBD8275" w14:textId="77777777" w:rsidR="00022194" w:rsidRDefault="00022194"/>
    <w:p w14:paraId="56556615" w14:textId="1DBA5C05" w:rsidR="00022194" w:rsidRDefault="004E2376">
      <w:r>
        <w:t>The project reduces the</w:t>
      </w:r>
      <w:r w:rsidR="001C457D">
        <w:t xml:space="preserve"> life-cycle carbon intensity </w:t>
      </w:r>
      <w:r>
        <w:t>through improved corn row crop fertilizer management to reduce field-level nitrous oxide (N</w:t>
      </w:r>
      <w:r>
        <w:rPr>
          <w:vertAlign w:val="subscript"/>
        </w:rPr>
        <w:t>2</w:t>
      </w:r>
      <w:r>
        <w:t>O) emissions. The resulting ERs are converted to a reduced emission factor (EF), which quantifies project-based ERs per unit of crop yield, reported in tCO</w:t>
      </w:r>
      <w:r>
        <w:rPr>
          <w:vertAlign w:val="subscript"/>
        </w:rPr>
        <w:t>2</w:t>
      </w:r>
      <w:r>
        <w:t>e bu</w:t>
      </w:r>
      <w:r>
        <w:rPr>
          <w:vertAlign w:val="superscript"/>
        </w:rPr>
        <w:t>-1</w:t>
      </w:r>
      <w:r>
        <w:t xml:space="preserve"> (tonnes of carbon dioxide equivalent per bushel of corn)</w:t>
      </w:r>
      <w:r w:rsidR="006479FA">
        <w:t>.</w:t>
      </w:r>
      <w:r>
        <w:t xml:space="preserve"> </w:t>
      </w:r>
    </w:p>
    <w:p w14:paraId="3D654EFC" w14:textId="77777777" w:rsidR="003C16C8" w:rsidRDefault="003C16C8"/>
    <w:p w14:paraId="253A18A2" w14:textId="44925D6F" w:rsidR="00022194" w:rsidRPr="001C457D" w:rsidRDefault="004E2376">
      <w:r w:rsidRPr="001C457D">
        <w:t>Corn production requires substantial nitrogen fertilizer inputs to maintain market-competitive yields. However, significant nitrogen losses occur during each fertilizer application cycle due to volatilization, leaching or denitrification. Of particular concern is the loss of N</w:t>
      </w:r>
      <w:r w:rsidRPr="001C457D">
        <w:rPr>
          <w:vertAlign w:val="subscript"/>
        </w:rPr>
        <w:t>2</w:t>
      </w:r>
      <w:r w:rsidRPr="001C457D">
        <w:t>O, a potent GHG with a long atmospheric lifetime.</w:t>
      </w:r>
      <w:r w:rsidRPr="001C457D">
        <w:rPr>
          <w:vertAlign w:val="superscript"/>
        </w:rPr>
        <w:footnoteReference w:id="2"/>
      </w:r>
      <w:r w:rsidRPr="001C457D">
        <w:t xml:space="preserve"> The purpose of this project is to incentivize row-crop farmers in the U.S. to participate in more efficient fertilizer-use practices, including fertilizer reductions and the use of enhanced efficiency fertilizers (EEFs) </w:t>
      </w:r>
      <w:proofErr w:type="gramStart"/>
      <w:r w:rsidRPr="001C457D">
        <w:t>in order to</w:t>
      </w:r>
      <w:proofErr w:type="gramEnd"/>
      <w:r w:rsidRPr="001C457D">
        <w:t xml:space="preserve"> reduce N</w:t>
      </w:r>
      <w:r w:rsidRPr="001C457D">
        <w:rPr>
          <w:vertAlign w:val="subscript"/>
        </w:rPr>
        <w:t>2</w:t>
      </w:r>
      <w:r w:rsidRPr="001C457D">
        <w:t>O losses</w:t>
      </w:r>
      <w:r w:rsidR="001C457D" w:rsidRPr="001C457D">
        <w:t xml:space="preserve"> as part of the project-related scope 3 GHG accounting claims.</w:t>
      </w:r>
      <w:r w:rsidR="00BD0818" w:rsidRPr="001C457D">
        <w:rPr>
          <w:rStyle w:val="FootnoteReference"/>
        </w:rPr>
        <w:footnoteReference w:id="3"/>
      </w:r>
      <w:r w:rsidRPr="001C457D">
        <w:t xml:space="preserve"> </w:t>
      </w:r>
    </w:p>
    <w:p w14:paraId="40CFD2FF" w14:textId="77777777" w:rsidR="00022194" w:rsidRDefault="00022194"/>
    <w:p w14:paraId="5DAB9021" w14:textId="7BFA5E72" w:rsidR="00022194" w:rsidRPr="00356D0B" w:rsidRDefault="004D3EA9" w:rsidP="6E036B38">
      <w:pPr>
        <w:rPr>
          <w:b/>
          <w:bCs/>
          <w:i/>
          <w:iCs/>
          <w:shd w:val="clear" w:color="auto" w:fill="C5E0B3"/>
        </w:rPr>
      </w:pPr>
      <w:r w:rsidRPr="009155F8">
        <w:rPr>
          <w:b/>
          <w:bCs/>
          <w:i/>
          <w:iCs/>
        </w:rPr>
        <w:t>Description</w:t>
      </w:r>
      <w:r w:rsidR="00E52C8C" w:rsidRPr="009155F8">
        <w:rPr>
          <w:b/>
          <w:bCs/>
          <w:i/>
          <w:iCs/>
        </w:rPr>
        <w:t xml:space="preserve"> of</w:t>
      </w:r>
      <w:r w:rsidR="004E2376" w:rsidRPr="009155F8">
        <w:rPr>
          <w:b/>
          <w:bCs/>
          <w:i/>
          <w:iCs/>
        </w:rPr>
        <w:t xml:space="preserve"> intervention activities</w:t>
      </w:r>
    </w:p>
    <w:p w14:paraId="66C1EFB8" w14:textId="370A6AC0" w:rsidR="00022194" w:rsidRDefault="004E2376" w:rsidP="004436D1">
      <w:pPr>
        <w:rPr>
          <w:b/>
          <w:i/>
          <w:shd w:val="clear" w:color="auto" w:fill="C5E0B3"/>
        </w:rPr>
      </w:pPr>
      <w:r>
        <w:t>The intervention reduces N</w:t>
      </w:r>
      <w:r>
        <w:rPr>
          <w:vertAlign w:val="subscript"/>
        </w:rPr>
        <w:t>2</w:t>
      </w:r>
      <w:r>
        <w:t>O emissions through (</w:t>
      </w:r>
      <w:proofErr w:type="spellStart"/>
      <w:r>
        <w:t>i</w:t>
      </w:r>
      <w:proofErr w:type="spellEnd"/>
      <w:r>
        <w:t xml:space="preserve">) reductions in synthetic nitrogen fertilizer use, (ii) reductions in organic nitrogen fertilizer use, (iii) the addition of enhanced efficiency fertilizers (EEFs), or (iv) any combination of the three actions taken by farmers on participating corn crop fields. Nitrogen reductions will be measured against a calculated baseline of nitrogen applied per unit of corn crop yield across available years of historic field-specific data, and then compared to the reduced nitrogen application rates in project years. The project start date is crop rotation-dependent and begins depending on the following criteria from </w:t>
      </w:r>
      <w:proofErr w:type="spellStart"/>
      <w:r>
        <w:t>Truterra’s</w:t>
      </w:r>
      <w:proofErr w:type="spellEnd"/>
      <w:r>
        <w:t xml:space="preserve"> implementation of the project: </w:t>
      </w:r>
    </w:p>
    <w:p w14:paraId="39165E08" w14:textId="5D1011F9" w:rsidR="00022194" w:rsidRDefault="004E2376" w:rsidP="00434504">
      <w:pPr>
        <w:numPr>
          <w:ilvl w:val="0"/>
          <w:numId w:val="1"/>
        </w:numPr>
      </w:pPr>
      <w:r>
        <w:t>If the crop in harvest year 202</w:t>
      </w:r>
      <w:r w:rsidR="005B7CA9">
        <w:t>3</w:t>
      </w:r>
      <w:r>
        <w:t xml:space="preserve"> is corn and the crop from the previous year is soybeans, then 202</w:t>
      </w:r>
      <w:r w:rsidR="005B7CA9">
        <w:t>3</w:t>
      </w:r>
      <w:r>
        <w:t xml:space="preserve"> is the first project year. </w:t>
      </w:r>
    </w:p>
    <w:p w14:paraId="2A2219DF" w14:textId="271829B8" w:rsidR="00022194" w:rsidRDefault="004E2376" w:rsidP="00434504">
      <w:pPr>
        <w:numPr>
          <w:ilvl w:val="0"/>
          <w:numId w:val="1"/>
        </w:numPr>
      </w:pPr>
      <w:r>
        <w:t>If the crop in harvest year 202</w:t>
      </w:r>
      <w:r w:rsidR="005B7CA9">
        <w:t>3</w:t>
      </w:r>
      <w:r>
        <w:t xml:space="preserve"> is soybeans and the crop in harvest year 202</w:t>
      </w:r>
      <w:r w:rsidR="005B7CA9">
        <w:t>4</w:t>
      </w:r>
      <w:r>
        <w:t xml:space="preserve"> is corn, then 202</w:t>
      </w:r>
      <w:r w:rsidR="005B7CA9">
        <w:t>4</w:t>
      </w:r>
      <w:r>
        <w:t xml:space="preserve"> will be the first project year.</w:t>
      </w:r>
    </w:p>
    <w:p w14:paraId="794745FE" w14:textId="31E5F85A" w:rsidR="00022194" w:rsidRDefault="004E2376" w:rsidP="00434504">
      <w:pPr>
        <w:numPr>
          <w:ilvl w:val="0"/>
          <w:numId w:val="1"/>
        </w:numPr>
      </w:pPr>
      <w:r>
        <w:t>If the field has been under a continuous corn monocropping system, then harvest year 202</w:t>
      </w:r>
      <w:r w:rsidR="00B028D3">
        <w:t xml:space="preserve">3 or 2024 may be </w:t>
      </w:r>
      <w:r>
        <w:t>the first project year.</w:t>
      </w:r>
    </w:p>
    <w:p w14:paraId="53B8AE73" w14:textId="18E55EF9" w:rsidR="00942BC1" w:rsidRDefault="00942BC1" w:rsidP="006E653D">
      <w:pPr>
        <w:ind w:left="720"/>
      </w:pPr>
    </w:p>
    <w:p w14:paraId="60F26E16" w14:textId="77777777" w:rsidR="00022194" w:rsidRDefault="00022194"/>
    <w:p w14:paraId="02C2D8C9" w14:textId="70FA941F" w:rsidR="00022194" w:rsidRPr="006E5A2F" w:rsidRDefault="00DF2070">
      <w:pPr>
        <w:rPr>
          <w:b/>
          <w:i/>
          <w:shd w:val="clear" w:color="auto" w:fill="C5E0B3"/>
        </w:rPr>
      </w:pPr>
      <w:r w:rsidRPr="00AE3F15">
        <w:rPr>
          <w:b/>
          <w:bCs/>
          <w:i/>
          <w:iCs/>
        </w:rPr>
        <w:lastRenderedPageBreak/>
        <w:t>A</w:t>
      </w:r>
      <w:r w:rsidR="004E2376" w:rsidRPr="00AE3F15">
        <w:rPr>
          <w:b/>
          <w:bCs/>
          <w:i/>
          <w:iCs/>
        </w:rPr>
        <w:t xml:space="preserve">ctivities targeted by the </w:t>
      </w:r>
      <w:proofErr w:type="gramStart"/>
      <w:r w:rsidR="004E2376" w:rsidRPr="00AE3F15">
        <w:rPr>
          <w:b/>
          <w:bCs/>
          <w:i/>
          <w:iCs/>
        </w:rPr>
        <w:t>intervention</w:t>
      </w:r>
      <w:proofErr w:type="gramEnd"/>
      <w:r w:rsidR="004E2376" w:rsidRPr="006E5A2F">
        <w:rPr>
          <w:b/>
          <w:bCs/>
          <w:i/>
          <w:iCs/>
          <w:shd w:val="clear" w:color="auto" w:fill="C5E0B3"/>
        </w:rPr>
        <w:t xml:space="preserve"> </w:t>
      </w:r>
    </w:p>
    <w:p w14:paraId="080349D3" w14:textId="1221BE15" w:rsidR="00022194" w:rsidRDefault="004E2376">
      <w:r>
        <w:t>The interve</w:t>
      </w:r>
      <w:r w:rsidR="00383AFF">
        <w:t xml:space="preserve">ntion targets business-as-usual </w:t>
      </w:r>
      <w:r>
        <w:t>nitrogen fertilizer application practices. This is done by (</w:t>
      </w:r>
      <w:proofErr w:type="spellStart"/>
      <w:r>
        <w:t>i</w:t>
      </w:r>
      <w:proofErr w:type="spellEnd"/>
      <w:r>
        <w:t>) reducing total field-level fertilizer applications, and (ii) reducing N</w:t>
      </w:r>
      <w:r>
        <w:rPr>
          <w:vertAlign w:val="subscript"/>
        </w:rPr>
        <w:t>2</w:t>
      </w:r>
      <w:r>
        <w:t xml:space="preserve">O losses </w:t>
      </w:r>
      <w:proofErr w:type="gramStart"/>
      <w:r>
        <w:t>through the use of</w:t>
      </w:r>
      <w:proofErr w:type="gramEnd"/>
      <w:r>
        <w:t xml:space="preserve"> EEFs. The total annual fertilizer reduction includes both organic and synthetic nitrogen-containing fertilizers. The use of EEFs includes either slow/controlled release fertilizers, which extend the release of nitrogen into the soil</w:t>
      </w:r>
      <w:r w:rsidR="003C5A4A">
        <w:t>;</w:t>
      </w:r>
      <w:r>
        <w:t xml:space="preserve"> nitrification inhibitors/stabilizers, which slow down the conversion of ammonium to nitrite and nitrate by soil bacteria</w:t>
      </w:r>
      <w:r w:rsidR="003C5A4A">
        <w:t xml:space="preserve">; </w:t>
      </w:r>
      <w:r w:rsidR="001E4ABC">
        <w:t xml:space="preserve">or </w:t>
      </w:r>
      <w:r w:rsidR="004021BD">
        <w:t xml:space="preserve">urease inhibitors/stabilizers, which slow down the conversion of </w:t>
      </w:r>
      <w:r w:rsidR="0021502B">
        <w:t>urea to ammonia</w:t>
      </w:r>
      <w:r>
        <w:t xml:space="preserve">. </w:t>
      </w:r>
      <w:r w:rsidR="006C6A65">
        <w:t>All three</w:t>
      </w:r>
      <w:r>
        <w:t xml:space="preserve"> types of EEFs reduce soil nitrogen losses and may be used in the intervention</w:t>
      </w:r>
      <w:r w:rsidR="009E77B7">
        <w:t xml:space="preserve"> (see Deviation 2 for details). </w:t>
      </w:r>
      <w:r w:rsidR="54988AC2">
        <w:t>EEF eligibility</w:t>
      </w:r>
      <w:r w:rsidR="763F8DCF">
        <w:t xml:space="preserve"> is determined by the product active ingredient </w:t>
      </w:r>
      <w:r w:rsidR="4E7023A5">
        <w:t xml:space="preserve">and must be one of the four categories listed </w:t>
      </w:r>
      <w:r w:rsidR="13341FDC">
        <w:t>below</w:t>
      </w:r>
      <w:r w:rsidR="763F8DCF">
        <w:t xml:space="preserve"> (see </w:t>
      </w:r>
      <w:r w:rsidR="5A6239C8">
        <w:t>T</w:t>
      </w:r>
      <w:r w:rsidR="763F8DCF">
        <w:t>able 1)</w:t>
      </w:r>
      <w:r w:rsidR="4CD4EABC">
        <w:t>.</w:t>
      </w:r>
      <w:r w:rsidR="54988AC2">
        <w:t xml:space="preserve"> </w:t>
      </w:r>
      <w:r w:rsidR="009E77B7">
        <w:t>There is considerable scientific literature demonstrating that the use of EEFs and an overall reduction in applied fertilizer reduces N</w:t>
      </w:r>
      <w:r w:rsidR="009E77B7" w:rsidRPr="009E77B7">
        <w:rPr>
          <w:vertAlign w:val="subscript"/>
        </w:rPr>
        <w:t>2</w:t>
      </w:r>
      <w:r w:rsidR="009E77B7">
        <w:t>O emissions from fields under row crop farming.</w:t>
      </w:r>
      <w:r w:rsidR="009E77B7">
        <w:rPr>
          <w:rStyle w:val="FootnoteReference"/>
        </w:rPr>
        <w:footnoteReference w:id="4"/>
      </w:r>
    </w:p>
    <w:p w14:paraId="7BEA2EFB" w14:textId="21579700" w:rsidR="444A5BAF" w:rsidRDefault="444A5BAF" w:rsidP="444A5BAF"/>
    <w:p w14:paraId="458F78BE" w14:textId="406AC32B" w:rsidR="28BAC006" w:rsidRPr="00E01788" w:rsidRDefault="28BAC006" w:rsidP="002135F9">
      <w:pPr>
        <w:pStyle w:val="Heading4"/>
      </w:pPr>
      <w:bookmarkStart w:id="5" w:name="_Toc150427667"/>
      <w:r w:rsidRPr="00E01788">
        <w:t xml:space="preserve">Table 1.  </w:t>
      </w:r>
      <w:r w:rsidR="00B52516" w:rsidRPr="00E01788">
        <w:t xml:space="preserve">List of Eligible </w:t>
      </w:r>
      <w:r w:rsidR="00361ADD" w:rsidRPr="00E01788">
        <w:t>EEF Modes of Action</w:t>
      </w:r>
      <w:bookmarkEnd w:id="5"/>
    </w:p>
    <w:tbl>
      <w:tblPr>
        <w:tblStyle w:val="TableGrid"/>
        <w:tblW w:w="0" w:type="auto"/>
        <w:tblLayout w:type="fixed"/>
        <w:tblLook w:val="06A0" w:firstRow="1" w:lastRow="0" w:firstColumn="1" w:lastColumn="0" w:noHBand="1" w:noVBand="1"/>
      </w:tblPr>
      <w:tblGrid>
        <w:gridCol w:w="9360"/>
      </w:tblGrid>
      <w:tr w:rsidR="5CC7052B" w14:paraId="50EABB6C" w14:textId="77777777" w:rsidTr="444A5BAF">
        <w:trPr>
          <w:trHeight w:val="300"/>
        </w:trPr>
        <w:tc>
          <w:tcPr>
            <w:tcW w:w="9360" w:type="dxa"/>
          </w:tcPr>
          <w:tbl>
            <w:tblPr>
              <w:tblStyle w:val="TableGrid"/>
              <w:tblW w:w="0" w:type="auto"/>
              <w:tblLayout w:type="fixed"/>
              <w:tblLook w:val="06A0" w:firstRow="1" w:lastRow="0" w:firstColumn="1" w:lastColumn="0" w:noHBand="1" w:noVBand="1"/>
            </w:tblPr>
            <w:tblGrid>
              <w:gridCol w:w="4575"/>
              <w:gridCol w:w="4575"/>
            </w:tblGrid>
            <w:tr w:rsidR="444A5BAF" w14:paraId="10460B32" w14:textId="77777777" w:rsidTr="444A5BAF">
              <w:trPr>
                <w:trHeight w:val="300"/>
              </w:trPr>
              <w:tc>
                <w:tcPr>
                  <w:tcW w:w="4575" w:type="dxa"/>
                </w:tcPr>
                <w:p w14:paraId="58ED8393" w14:textId="100FDBE0" w:rsidR="444A5BAF" w:rsidRDefault="444A5BAF" w:rsidP="444A5BAF">
                  <w:pPr>
                    <w:rPr>
                      <w:b/>
                      <w:bCs/>
                      <w:color w:val="000000" w:themeColor="text1"/>
                    </w:rPr>
                  </w:pPr>
                  <w:r w:rsidRPr="444A5BAF">
                    <w:rPr>
                      <w:b/>
                      <w:bCs/>
                      <w:color w:val="000000" w:themeColor="text1"/>
                    </w:rPr>
                    <w:t>Eligible Active Ingredient</w:t>
                  </w:r>
                </w:p>
              </w:tc>
              <w:tc>
                <w:tcPr>
                  <w:tcW w:w="4575" w:type="dxa"/>
                </w:tcPr>
                <w:p w14:paraId="74B81D27" w14:textId="246785CB" w:rsidR="444A5BAF" w:rsidRDefault="444A5BAF" w:rsidP="444A5BAF">
                  <w:pPr>
                    <w:rPr>
                      <w:b/>
                      <w:bCs/>
                      <w:color w:val="000000" w:themeColor="text1"/>
                    </w:rPr>
                  </w:pPr>
                  <w:r w:rsidRPr="444A5BAF">
                    <w:rPr>
                      <w:b/>
                      <w:bCs/>
                      <w:color w:val="000000" w:themeColor="text1"/>
                    </w:rPr>
                    <w:t>Eligible EEF Category</w:t>
                  </w:r>
                </w:p>
              </w:tc>
            </w:tr>
            <w:tr w:rsidR="444A5BAF" w14:paraId="71B42D73" w14:textId="77777777" w:rsidTr="444A5BAF">
              <w:trPr>
                <w:trHeight w:val="300"/>
              </w:trPr>
              <w:tc>
                <w:tcPr>
                  <w:tcW w:w="4575" w:type="dxa"/>
                </w:tcPr>
                <w:p w14:paraId="48393981" w14:textId="7EB7D072" w:rsidR="444A5BAF" w:rsidRDefault="444A5BAF" w:rsidP="444A5BAF">
                  <w:pPr>
                    <w:rPr>
                      <w:color w:val="000000" w:themeColor="text1"/>
                    </w:rPr>
                  </w:pPr>
                  <w:r w:rsidRPr="444A5BAF">
                    <w:rPr>
                      <w:color w:val="000000" w:themeColor="text1"/>
                    </w:rPr>
                    <w:t>Nitrapyrin</w:t>
                  </w:r>
                </w:p>
              </w:tc>
              <w:tc>
                <w:tcPr>
                  <w:tcW w:w="4575" w:type="dxa"/>
                </w:tcPr>
                <w:p w14:paraId="0B3A01C8" w14:textId="4562DA7C" w:rsidR="444A5BAF" w:rsidRDefault="444A5BAF" w:rsidP="444A5BAF">
                  <w:pPr>
                    <w:rPr>
                      <w:color w:val="000000" w:themeColor="text1"/>
                    </w:rPr>
                  </w:pPr>
                  <w:r w:rsidRPr="444A5BAF">
                    <w:rPr>
                      <w:color w:val="000000" w:themeColor="text1"/>
                    </w:rPr>
                    <w:t>Nitrification Inhibitor</w:t>
                  </w:r>
                </w:p>
              </w:tc>
            </w:tr>
            <w:tr w:rsidR="444A5BAF" w14:paraId="62210507" w14:textId="77777777" w:rsidTr="444A5BAF">
              <w:trPr>
                <w:trHeight w:val="300"/>
              </w:trPr>
              <w:tc>
                <w:tcPr>
                  <w:tcW w:w="4575" w:type="dxa"/>
                </w:tcPr>
                <w:p w14:paraId="2DF79EA2" w14:textId="2E89DCE6" w:rsidR="444A5BAF" w:rsidRDefault="444A5BAF" w:rsidP="444A5BAF">
                  <w:pPr>
                    <w:rPr>
                      <w:color w:val="000000" w:themeColor="text1"/>
                    </w:rPr>
                  </w:pPr>
                  <w:proofErr w:type="spellStart"/>
                  <w:r w:rsidRPr="444A5BAF">
                    <w:rPr>
                      <w:color w:val="000000" w:themeColor="text1"/>
                    </w:rPr>
                    <w:t>Pronitridine</w:t>
                  </w:r>
                  <w:proofErr w:type="spellEnd"/>
                </w:p>
              </w:tc>
              <w:tc>
                <w:tcPr>
                  <w:tcW w:w="4575" w:type="dxa"/>
                </w:tcPr>
                <w:p w14:paraId="07E54EC2" w14:textId="2F439C54" w:rsidR="444A5BAF" w:rsidRDefault="444A5BAF" w:rsidP="444A5BAF">
                  <w:pPr>
                    <w:rPr>
                      <w:color w:val="000000" w:themeColor="text1"/>
                    </w:rPr>
                  </w:pPr>
                  <w:r w:rsidRPr="444A5BAF">
                    <w:rPr>
                      <w:color w:val="000000" w:themeColor="text1"/>
                    </w:rPr>
                    <w:t>Nitrification Inhibitor</w:t>
                  </w:r>
                </w:p>
              </w:tc>
            </w:tr>
            <w:tr w:rsidR="444A5BAF" w14:paraId="44CDDAAF" w14:textId="77777777" w:rsidTr="444A5BAF">
              <w:trPr>
                <w:trHeight w:val="300"/>
              </w:trPr>
              <w:tc>
                <w:tcPr>
                  <w:tcW w:w="4575" w:type="dxa"/>
                </w:tcPr>
                <w:p w14:paraId="61D13DDF" w14:textId="1BD84EF9" w:rsidR="444A5BAF" w:rsidRDefault="444A5BAF" w:rsidP="444A5BAF">
                  <w:pPr>
                    <w:rPr>
                      <w:color w:val="000000" w:themeColor="text1"/>
                    </w:rPr>
                  </w:pPr>
                  <w:r w:rsidRPr="444A5BAF">
                    <w:rPr>
                      <w:color w:val="000000" w:themeColor="text1"/>
                    </w:rPr>
                    <w:t>DCD</w:t>
                  </w:r>
                </w:p>
              </w:tc>
              <w:tc>
                <w:tcPr>
                  <w:tcW w:w="4575" w:type="dxa"/>
                </w:tcPr>
                <w:p w14:paraId="75CF5F28" w14:textId="40906D98" w:rsidR="444A5BAF" w:rsidRDefault="444A5BAF" w:rsidP="444A5BAF">
                  <w:pPr>
                    <w:rPr>
                      <w:color w:val="000000" w:themeColor="text1"/>
                    </w:rPr>
                  </w:pPr>
                  <w:r w:rsidRPr="444A5BAF">
                    <w:rPr>
                      <w:color w:val="000000" w:themeColor="text1"/>
                    </w:rPr>
                    <w:t>Nitrification Inhibitor</w:t>
                  </w:r>
                </w:p>
              </w:tc>
            </w:tr>
            <w:tr w:rsidR="444A5BAF" w14:paraId="550610A1" w14:textId="77777777" w:rsidTr="444A5BAF">
              <w:trPr>
                <w:trHeight w:val="300"/>
              </w:trPr>
              <w:tc>
                <w:tcPr>
                  <w:tcW w:w="4575" w:type="dxa"/>
                </w:tcPr>
                <w:p w14:paraId="0F8B2968" w14:textId="254E63A3" w:rsidR="444A5BAF" w:rsidRDefault="444A5BAF" w:rsidP="444A5BAF">
                  <w:pPr>
                    <w:rPr>
                      <w:color w:val="000000" w:themeColor="text1"/>
                    </w:rPr>
                  </w:pPr>
                  <w:r w:rsidRPr="444A5BAF">
                    <w:rPr>
                      <w:color w:val="000000" w:themeColor="text1"/>
                    </w:rPr>
                    <w:t>NBPT</w:t>
                  </w:r>
                </w:p>
              </w:tc>
              <w:tc>
                <w:tcPr>
                  <w:tcW w:w="4575" w:type="dxa"/>
                </w:tcPr>
                <w:p w14:paraId="26E5A69F" w14:textId="403BE08B" w:rsidR="444A5BAF" w:rsidRDefault="444A5BAF" w:rsidP="444A5BAF">
                  <w:pPr>
                    <w:rPr>
                      <w:color w:val="000000" w:themeColor="text1"/>
                    </w:rPr>
                  </w:pPr>
                  <w:r w:rsidRPr="444A5BAF">
                    <w:rPr>
                      <w:color w:val="000000" w:themeColor="text1"/>
                    </w:rPr>
                    <w:t>Urease Inhibitor</w:t>
                  </w:r>
                </w:p>
              </w:tc>
            </w:tr>
            <w:tr w:rsidR="444A5BAF" w14:paraId="2ECA1476" w14:textId="77777777" w:rsidTr="444A5BAF">
              <w:trPr>
                <w:trHeight w:val="300"/>
              </w:trPr>
              <w:tc>
                <w:tcPr>
                  <w:tcW w:w="4575" w:type="dxa"/>
                </w:tcPr>
                <w:p w14:paraId="7ECB5AD0" w14:textId="3FAA17EF" w:rsidR="444A5BAF" w:rsidRDefault="444A5BAF" w:rsidP="444A5BAF">
                  <w:pPr>
                    <w:rPr>
                      <w:color w:val="000000" w:themeColor="text1"/>
                    </w:rPr>
                  </w:pPr>
                  <w:r w:rsidRPr="444A5BAF">
                    <w:rPr>
                      <w:color w:val="000000" w:themeColor="text1"/>
                    </w:rPr>
                    <w:t>NPPT</w:t>
                  </w:r>
                </w:p>
              </w:tc>
              <w:tc>
                <w:tcPr>
                  <w:tcW w:w="4575" w:type="dxa"/>
                </w:tcPr>
                <w:p w14:paraId="4EA3E148" w14:textId="406EC124" w:rsidR="444A5BAF" w:rsidRDefault="444A5BAF" w:rsidP="444A5BAF">
                  <w:pPr>
                    <w:rPr>
                      <w:color w:val="000000" w:themeColor="text1"/>
                    </w:rPr>
                  </w:pPr>
                  <w:r w:rsidRPr="444A5BAF">
                    <w:rPr>
                      <w:color w:val="000000" w:themeColor="text1"/>
                    </w:rPr>
                    <w:t>Urease Inhibitor</w:t>
                  </w:r>
                </w:p>
              </w:tc>
            </w:tr>
            <w:tr w:rsidR="444A5BAF" w14:paraId="217C5FB6" w14:textId="77777777" w:rsidTr="444A5BAF">
              <w:trPr>
                <w:trHeight w:val="300"/>
              </w:trPr>
              <w:tc>
                <w:tcPr>
                  <w:tcW w:w="4575" w:type="dxa"/>
                </w:tcPr>
                <w:p w14:paraId="581BD836" w14:textId="5784B7E3" w:rsidR="444A5BAF" w:rsidRDefault="444A5BAF" w:rsidP="444A5BAF">
                  <w:pPr>
                    <w:rPr>
                      <w:color w:val="000000" w:themeColor="text1"/>
                    </w:rPr>
                  </w:pPr>
                  <w:proofErr w:type="spellStart"/>
                  <w:r w:rsidRPr="444A5BAF">
                    <w:rPr>
                      <w:color w:val="000000" w:themeColor="text1"/>
                    </w:rPr>
                    <w:t>Duromide</w:t>
                  </w:r>
                  <w:proofErr w:type="spellEnd"/>
                </w:p>
              </w:tc>
              <w:tc>
                <w:tcPr>
                  <w:tcW w:w="4575" w:type="dxa"/>
                </w:tcPr>
                <w:p w14:paraId="739FE7EE" w14:textId="42E18EDB" w:rsidR="444A5BAF" w:rsidRDefault="444A5BAF" w:rsidP="444A5BAF">
                  <w:pPr>
                    <w:rPr>
                      <w:color w:val="000000" w:themeColor="text1"/>
                    </w:rPr>
                  </w:pPr>
                  <w:r w:rsidRPr="444A5BAF">
                    <w:rPr>
                      <w:color w:val="000000" w:themeColor="text1"/>
                    </w:rPr>
                    <w:t>Urease Inhibitor</w:t>
                  </w:r>
                </w:p>
              </w:tc>
            </w:tr>
            <w:tr w:rsidR="444A5BAF" w14:paraId="02E7B71B" w14:textId="77777777" w:rsidTr="444A5BAF">
              <w:trPr>
                <w:trHeight w:val="300"/>
              </w:trPr>
              <w:tc>
                <w:tcPr>
                  <w:tcW w:w="4575" w:type="dxa"/>
                </w:tcPr>
                <w:p w14:paraId="3F282B8C" w14:textId="3923B2D5" w:rsidR="444A5BAF" w:rsidRDefault="444A5BAF" w:rsidP="444A5BAF">
                  <w:pPr>
                    <w:rPr>
                      <w:color w:val="000000" w:themeColor="text1"/>
                    </w:rPr>
                  </w:pPr>
                  <w:proofErr w:type="spellStart"/>
                  <w:r w:rsidRPr="444A5BAF">
                    <w:rPr>
                      <w:color w:val="000000" w:themeColor="text1"/>
                    </w:rPr>
                    <w:t>Duromide</w:t>
                  </w:r>
                  <w:proofErr w:type="spellEnd"/>
                  <w:r w:rsidRPr="444A5BAF">
                    <w:rPr>
                      <w:color w:val="000000" w:themeColor="text1"/>
                    </w:rPr>
                    <w:t xml:space="preserve"> + NBPT</w:t>
                  </w:r>
                </w:p>
              </w:tc>
              <w:tc>
                <w:tcPr>
                  <w:tcW w:w="4575" w:type="dxa"/>
                </w:tcPr>
                <w:p w14:paraId="21DC0807" w14:textId="39D15C1A" w:rsidR="444A5BAF" w:rsidRDefault="444A5BAF" w:rsidP="444A5BAF">
                  <w:pPr>
                    <w:rPr>
                      <w:color w:val="000000" w:themeColor="text1"/>
                    </w:rPr>
                  </w:pPr>
                  <w:r w:rsidRPr="444A5BAF">
                    <w:rPr>
                      <w:color w:val="000000" w:themeColor="text1"/>
                    </w:rPr>
                    <w:t>Urease Inhibitor</w:t>
                  </w:r>
                </w:p>
              </w:tc>
            </w:tr>
            <w:tr w:rsidR="444A5BAF" w14:paraId="71216AA5" w14:textId="77777777" w:rsidTr="444A5BAF">
              <w:trPr>
                <w:trHeight w:val="300"/>
              </w:trPr>
              <w:tc>
                <w:tcPr>
                  <w:tcW w:w="4575" w:type="dxa"/>
                </w:tcPr>
                <w:p w14:paraId="531408E3" w14:textId="0431D5B6" w:rsidR="444A5BAF" w:rsidRDefault="444A5BAF" w:rsidP="444A5BAF">
                  <w:pPr>
                    <w:rPr>
                      <w:color w:val="000000" w:themeColor="text1"/>
                    </w:rPr>
                  </w:pPr>
                  <w:r w:rsidRPr="444A5BAF">
                    <w:rPr>
                      <w:color w:val="000000" w:themeColor="text1"/>
                    </w:rPr>
                    <w:t>NBPT + NPPT</w:t>
                  </w:r>
                </w:p>
              </w:tc>
              <w:tc>
                <w:tcPr>
                  <w:tcW w:w="4575" w:type="dxa"/>
                </w:tcPr>
                <w:p w14:paraId="720AD30A" w14:textId="23CC02AF" w:rsidR="444A5BAF" w:rsidRDefault="444A5BAF" w:rsidP="444A5BAF">
                  <w:pPr>
                    <w:rPr>
                      <w:color w:val="000000" w:themeColor="text1"/>
                    </w:rPr>
                  </w:pPr>
                  <w:r w:rsidRPr="444A5BAF">
                    <w:rPr>
                      <w:color w:val="000000" w:themeColor="text1"/>
                    </w:rPr>
                    <w:t>Urease Inhibitor</w:t>
                  </w:r>
                </w:p>
              </w:tc>
            </w:tr>
            <w:tr w:rsidR="444A5BAF" w14:paraId="033B11E2" w14:textId="77777777" w:rsidTr="444A5BAF">
              <w:trPr>
                <w:trHeight w:val="300"/>
              </w:trPr>
              <w:tc>
                <w:tcPr>
                  <w:tcW w:w="4575" w:type="dxa"/>
                </w:tcPr>
                <w:p w14:paraId="098DAF71" w14:textId="0311B06B" w:rsidR="444A5BAF" w:rsidRDefault="444A5BAF" w:rsidP="444A5BAF">
                  <w:pPr>
                    <w:rPr>
                      <w:color w:val="000000" w:themeColor="text1"/>
                    </w:rPr>
                  </w:pPr>
                  <w:r w:rsidRPr="444A5BAF">
                    <w:rPr>
                      <w:color w:val="000000" w:themeColor="text1"/>
                    </w:rPr>
                    <w:t>DCD + NBPT</w:t>
                  </w:r>
                </w:p>
              </w:tc>
              <w:tc>
                <w:tcPr>
                  <w:tcW w:w="4575" w:type="dxa"/>
                </w:tcPr>
                <w:p w14:paraId="4DD40F85" w14:textId="6475845D" w:rsidR="444A5BAF" w:rsidRDefault="444A5BAF" w:rsidP="444A5BAF">
                  <w:pPr>
                    <w:rPr>
                      <w:color w:val="000000" w:themeColor="text1"/>
                    </w:rPr>
                  </w:pPr>
                  <w:r w:rsidRPr="444A5BAF">
                    <w:rPr>
                      <w:color w:val="000000" w:themeColor="text1"/>
                    </w:rPr>
                    <w:t>Nitrification + Urease Inhibitor</w:t>
                  </w:r>
                </w:p>
              </w:tc>
            </w:tr>
            <w:tr w:rsidR="444A5BAF" w14:paraId="57E2F44C" w14:textId="77777777" w:rsidTr="444A5BAF">
              <w:trPr>
                <w:trHeight w:val="300"/>
              </w:trPr>
              <w:tc>
                <w:tcPr>
                  <w:tcW w:w="4575" w:type="dxa"/>
                </w:tcPr>
                <w:p w14:paraId="63C20687" w14:textId="7C70A14E" w:rsidR="444A5BAF" w:rsidRDefault="444A5BAF" w:rsidP="444A5BAF">
                  <w:pPr>
                    <w:rPr>
                      <w:color w:val="000000" w:themeColor="text1"/>
                    </w:rPr>
                  </w:pPr>
                  <w:r w:rsidRPr="444A5BAF">
                    <w:rPr>
                      <w:color w:val="000000" w:themeColor="text1"/>
                    </w:rPr>
                    <w:t>DCD + NBPT + NPPT</w:t>
                  </w:r>
                </w:p>
              </w:tc>
              <w:tc>
                <w:tcPr>
                  <w:tcW w:w="4575" w:type="dxa"/>
                </w:tcPr>
                <w:p w14:paraId="2EB064DF" w14:textId="06763DB1" w:rsidR="444A5BAF" w:rsidRDefault="444A5BAF" w:rsidP="444A5BAF">
                  <w:pPr>
                    <w:rPr>
                      <w:color w:val="000000" w:themeColor="text1"/>
                    </w:rPr>
                  </w:pPr>
                  <w:r w:rsidRPr="444A5BAF">
                    <w:rPr>
                      <w:color w:val="000000" w:themeColor="text1"/>
                    </w:rPr>
                    <w:t>Nitrification + Urease Inhibitor</w:t>
                  </w:r>
                </w:p>
              </w:tc>
            </w:tr>
            <w:tr w:rsidR="444A5BAF" w14:paraId="4A95C63D" w14:textId="77777777" w:rsidTr="444A5BAF">
              <w:trPr>
                <w:trHeight w:val="300"/>
              </w:trPr>
              <w:tc>
                <w:tcPr>
                  <w:tcW w:w="4575" w:type="dxa"/>
                </w:tcPr>
                <w:p w14:paraId="054FA95B" w14:textId="614E1F95" w:rsidR="444A5BAF" w:rsidRDefault="444A5BAF" w:rsidP="444A5BAF">
                  <w:pPr>
                    <w:rPr>
                      <w:color w:val="000000" w:themeColor="text1"/>
                    </w:rPr>
                  </w:pPr>
                  <w:r w:rsidRPr="444A5BAF">
                    <w:rPr>
                      <w:color w:val="000000" w:themeColor="text1"/>
                    </w:rPr>
                    <w:t>sulfur-coated urea</w:t>
                  </w:r>
                </w:p>
              </w:tc>
              <w:tc>
                <w:tcPr>
                  <w:tcW w:w="4575" w:type="dxa"/>
                </w:tcPr>
                <w:p w14:paraId="6C9EB496" w14:textId="21AF9159" w:rsidR="444A5BAF" w:rsidRDefault="444A5BAF" w:rsidP="444A5BAF">
                  <w:pPr>
                    <w:rPr>
                      <w:color w:val="000000" w:themeColor="text1"/>
                    </w:rPr>
                  </w:pPr>
                  <w:r w:rsidRPr="444A5BAF">
                    <w:rPr>
                      <w:color w:val="000000" w:themeColor="text1"/>
                    </w:rPr>
                    <w:t>Polymer-coated</w:t>
                  </w:r>
                </w:p>
              </w:tc>
            </w:tr>
            <w:tr w:rsidR="444A5BAF" w14:paraId="2D556C60" w14:textId="77777777" w:rsidTr="444A5BAF">
              <w:trPr>
                <w:trHeight w:val="300"/>
              </w:trPr>
              <w:tc>
                <w:tcPr>
                  <w:tcW w:w="4575" w:type="dxa"/>
                </w:tcPr>
                <w:p w14:paraId="3BFB87BD" w14:textId="5E5B4E79" w:rsidR="444A5BAF" w:rsidRDefault="444A5BAF" w:rsidP="444A5BAF">
                  <w:pPr>
                    <w:rPr>
                      <w:color w:val="000000" w:themeColor="text1"/>
                    </w:rPr>
                  </w:pPr>
                  <w:r w:rsidRPr="444A5BAF">
                    <w:rPr>
                      <w:color w:val="000000" w:themeColor="text1"/>
                    </w:rPr>
                    <w:t>polymer-coated urea</w:t>
                  </w:r>
                </w:p>
              </w:tc>
              <w:tc>
                <w:tcPr>
                  <w:tcW w:w="4575" w:type="dxa"/>
                </w:tcPr>
                <w:p w14:paraId="710C44CA" w14:textId="276FAA03" w:rsidR="444A5BAF" w:rsidRDefault="444A5BAF" w:rsidP="444A5BAF">
                  <w:pPr>
                    <w:rPr>
                      <w:color w:val="000000" w:themeColor="text1"/>
                    </w:rPr>
                  </w:pPr>
                  <w:r w:rsidRPr="444A5BAF">
                    <w:rPr>
                      <w:color w:val="000000" w:themeColor="text1"/>
                    </w:rPr>
                    <w:t>Polymer-coated</w:t>
                  </w:r>
                </w:p>
              </w:tc>
            </w:tr>
          </w:tbl>
          <w:p w14:paraId="591B0DF3" w14:textId="752CE551" w:rsidR="5CC7052B" w:rsidRDefault="5CC7052B" w:rsidP="444A5BAF"/>
        </w:tc>
      </w:tr>
    </w:tbl>
    <w:tbl>
      <w:tblPr>
        <w:tblW w:w="0" w:type="auto"/>
        <w:tblLayout w:type="fixed"/>
        <w:tblLook w:val="06A0" w:firstRow="1" w:lastRow="0" w:firstColumn="1" w:lastColumn="0" w:noHBand="1" w:noVBand="1"/>
      </w:tblPr>
      <w:tblGrid>
        <w:gridCol w:w="4680"/>
        <w:gridCol w:w="4680"/>
      </w:tblGrid>
      <w:tr w:rsidR="3DEECD81" w14:paraId="14815AE2" w14:textId="77777777" w:rsidTr="444A5BAF">
        <w:trPr>
          <w:trHeight w:val="285"/>
        </w:trPr>
        <w:tc>
          <w:tcPr>
            <w:tcW w:w="4680" w:type="dxa"/>
            <w:tcBorders>
              <w:top w:val="single" w:sz="4" w:space="0" w:color="000000" w:themeColor="text1"/>
              <w:left w:val="nil"/>
              <w:bottom w:val="single" w:sz="4" w:space="0" w:color="000000" w:themeColor="text1"/>
              <w:right w:val="nil"/>
            </w:tcBorders>
            <w:tcMar>
              <w:top w:w="15" w:type="dxa"/>
              <w:left w:w="15" w:type="dxa"/>
              <w:right w:w="15" w:type="dxa"/>
            </w:tcMar>
            <w:vAlign w:val="bottom"/>
          </w:tcPr>
          <w:p w14:paraId="279374D0" w14:textId="30ED3009" w:rsidR="3DEECD81" w:rsidRDefault="3DEECD81">
            <w:pPr>
              <w:rPr>
                <w:b/>
                <w:bCs/>
                <w:color w:val="000000" w:themeColor="text1"/>
              </w:rPr>
            </w:pPr>
          </w:p>
        </w:tc>
        <w:tc>
          <w:tcPr>
            <w:tcW w:w="4680" w:type="dxa"/>
            <w:tcBorders>
              <w:top w:val="single" w:sz="4" w:space="0" w:color="000000" w:themeColor="text1"/>
              <w:left w:val="nil"/>
              <w:bottom w:val="single" w:sz="4" w:space="0" w:color="000000" w:themeColor="text1"/>
              <w:right w:val="nil"/>
            </w:tcBorders>
            <w:tcMar>
              <w:top w:w="15" w:type="dxa"/>
              <w:left w:w="15" w:type="dxa"/>
              <w:right w:w="15" w:type="dxa"/>
            </w:tcMar>
            <w:vAlign w:val="bottom"/>
          </w:tcPr>
          <w:p w14:paraId="352248C3" w14:textId="5C69C04F" w:rsidR="3DEECD81" w:rsidRDefault="3DEECD81">
            <w:pPr>
              <w:rPr>
                <w:b/>
                <w:bCs/>
                <w:color w:val="000000" w:themeColor="text1"/>
              </w:rPr>
            </w:pPr>
          </w:p>
        </w:tc>
      </w:tr>
    </w:tbl>
    <w:p w14:paraId="676C758A" w14:textId="78939EB3" w:rsidR="3DEECD81" w:rsidRDefault="3DEECD81" w:rsidP="3DEECD81"/>
    <w:p w14:paraId="0133DCFB" w14:textId="77777777" w:rsidR="00022194" w:rsidRDefault="00022194"/>
    <w:p w14:paraId="1D5D9A66" w14:textId="1073058C" w:rsidR="0087298B" w:rsidRDefault="0087298B"/>
    <w:p w14:paraId="2EA9A2D8" w14:textId="26E98160" w:rsidR="00022194" w:rsidRDefault="005B0866">
      <w:pPr>
        <w:rPr>
          <w:b/>
          <w:i/>
          <w:shd w:val="clear" w:color="auto" w:fill="C5E0B3"/>
        </w:rPr>
      </w:pPr>
      <w:r w:rsidRPr="009155F8">
        <w:rPr>
          <w:b/>
          <w:bCs/>
          <w:i/>
          <w:iCs/>
        </w:rPr>
        <w:t>Description of</w:t>
      </w:r>
      <w:r w:rsidR="004E2376" w:rsidRPr="009155F8">
        <w:rPr>
          <w:b/>
          <w:bCs/>
          <w:i/>
          <w:iCs/>
        </w:rPr>
        <w:t xml:space="preserve"> </w:t>
      </w:r>
      <w:r w:rsidR="7A7C3800" w:rsidRPr="009155F8">
        <w:rPr>
          <w:b/>
          <w:bCs/>
          <w:i/>
          <w:iCs/>
        </w:rPr>
        <w:t xml:space="preserve">expected </w:t>
      </w:r>
      <w:r w:rsidR="004E2376" w:rsidRPr="009155F8">
        <w:rPr>
          <w:b/>
          <w:bCs/>
          <w:i/>
          <w:iCs/>
        </w:rPr>
        <w:t>yield</w:t>
      </w:r>
    </w:p>
    <w:p w14:paraId="3CD8FF20" w14:textId="7FD42AA3" w:rsidR="00022194" w:rsidRDefault="004E2376">
      <w:r>
        <w:t xml:space="preserve">Participating farmers provide </w:t>
      </w:r>
      <w:r w:rsidR="2F0D79AE">
        <w:t xml:space="preserve">historical </w:t>
      </w:r>
      <w:r>
        <w:t xml:space="preserve">yield data to Truterra for all fields enrolled in the project. This is used to determine the total volume of corn grain that is impacted by the intervention. The intervention must not adversely affect annual yields </w:t>
      </w:r>
      <w:proofErr w:type="gramStart"/>
      <w:r>
        <w:t>in order to</w:t>
      </w:r>
      <w:proofErr w:type="gramEnd"/>
      <w:r>
        <w:t xml:space="preserve"> maintain functional equivalence. Analyses to ensure that yields are not adversely affected by the project activities are conducted during each project year to monitor potential yield discrepancies (see section 4.3.3). </w:t>
      </w:r>
    </w:p>
    <w:p w14:paraId="6BC0537A" w14:textId="77777777" w:rsidR="00022194" w:rsidRDefault="00022194"/>
    <w:p w14:paraId="4C4F5BE4" w14:textId="479E9F0A" w:rsidR="00022194" w:rsidDel="00757476" w:rsidRDefault="00E27EC1">
      <w:pPr>
        <w:keepNext/>
        <w:keepLines/>
        <w:rPr>
          <w:b/>
          <w:i/>
          <w:shd w:val="clear" w:color="auto" w:fill="C5E0B3"/>
        </w:rPr>
      </w:pPr>
      <w:r w:rsidRPr="008D1F5C">
        <w:rPr>
          <w:b/>
          <w:i/>
        </w:rPr>
        <w:t>S</w:t>
      </w:r>
      <w:r w:rsidR="004E2376" w:rsidRPr="008D1F5C" w:rsidDel="00757476">
        <w:rPr>
          <w:b/>
          <w:i/>
        </w:rPr>
        <w:t xml:space="preserve">tart date of the </w:t>
      </w:r>
      <w:r w:rsidR="008D1F5C" w:rsidRPr="008D1F5C">
        <w:rPr>
          <w:b/>
          <w:i/>
        </w:rPr>
        <w:t>i</w:t>
      </w:r>
      <w:r w:rsidR="004E2376" w:rsidRPr="008D1F5C" w:rsidDel="00757476">
        <w:rPr>
          <w:b/>
          <w:i/>
        </w:rPr>
        <w:t>ntervention</w:t>
      </w:r>
    </w:p>
    <w:p w14:paraId="1B851B50" w14:textId="244FAA9A" w:rsidR="00022194" w:rsidDel="00757476" w:rsidRDefault="00022194">
      <w:pPr>
        <w:keepNext/>
        <w:keepLines/>
      </w:pPr>
    </w:p>
    <w:p w14:paraId="24796DFC" w14:textId="5493FA7B" w:rsidR="00022194" w:rsidRDefault="008D1F5C">
      <w:r>
        <w:t xml:space="preserve">The start date of the intervention is </w:t>
      </w:r>
      <w:r w:rsidR="005A166E">
        <w:t>the</w:t>
      </w:r>
      <w:r w:rsidR="004E2376" w:rsidDel="00757476">
        <w:t xml:space="preserve"> </w:t>
      </w:r>
      <w:r w:rsidR="004E2376">
        <w:t>202</w:t>
      </w:r>
      <w:r w:rsidR="00317B94">
        <w:t>3</w:t>
      </w:r>
      <w:r w:rsidR="004E2376" w:rsidDel="00757476">
        <w:t xml:space="preserve"> </w:t>
      </w:r>
      <w:r w:rsidR="005A166E">
        <w:t>crop year (</w:t>
      </w:r>
      <w:r w:rsidR="004E2376" w:rsidDel="00757476">
        <w:t xml:space="preserve">as described in Section </w:t>
      </w:r>
      <w:r w:rsidR="00A20640">
        <w:t>1</w:t>
      </w:r>
      <w:r w:rsidR="004E2376" w:rsidDel="00757476">
        <w:t>.1</w:t>
      </w:r>
      <w:r w:rsidR="1B0B8A55">
        <w:t>.</w:t>
      </w:r>
      <w:r w:rsidR="00356D0B">
        <w:t>)</w:t>
      </w:r>
    </w:p>
    <w:p w14:paraId="08A5B6C2" w14:textId="77777777" w:rsidR="00AF7438" w:rsidRDefault="00AF7438">
      <w:pPr>
        <w:rPr>
          <w:b/>
          <w:i/>
          <w:shd w:val="clear" w:color="auto" w:fill="C5E0B3"/>
        </w:rPr>
      </w:pPr>
    </w:p>
    <w:p w14:paraId="617D2A9F" w14:textId="47C798D6" w:rsidR="00022194" w:rsidRDefault="00AF7438">
      <w:pPr>
        <w:rPr>
          <w:b/>
          <w:i/>
          <w:shd w:val="clear" w:color="auto" w:fill="C5E0B3"/>
        </w:rPr>
      </w:pPr>
      <w:r w:rsidRPr="009155F8">
        <w:rPr>
          <w:b/>
          <w:i/>
        </w:rPr>
        <w:t>D</w:t>
      </w:r>
      <w:r w:rsidR="004E2376" w:rsidRPr="009155F8">
        <w:rPr>
          <w:b/>
          <w:i/>
        </w:rPr>
        <w:t>uration of the activit</w:t>
      </w:r>
      <w:r w:rsidR="009155F8" w:rsidRPr="009155F8">
        <w:rPr>
          <w:b/>
          <w:i/>
        </w:rPr>
        <w:t>ies</w:t>
      </w:r>
      <w:r w:rsidR="004E2376" w:rsidRPr="009155F8">
        <w:rPr>
          <w:b/>
          <w:i/>
        </w:rPr>
        <w:t xml:space="preserve"> within the interventio</w:t>
      </w:r>
      <w:r w:rsidR="008D1F5C" w:rsidRPr="009155F8">
        <w:rPr>
          <w:b/>
          <w:i/>
        </w:rPr>
        <w:t>n</w:t>
      </w:r>
      <w:r w:rsidR="004E2376" w:rsidRPr="009155F8">
        <w:rPr>
          <w:b/>
          <w:i/>
        </w:rPr>
        <w:t xml:space="preserve"> and the reporting period</w:t>
      </w:r>
    </w:p>
    <w:p w14:paraId="19D8F9F2" w14:textId="77777777" w:rsidR="00022194" w:rsidRDefault="00022194"/>
    <w:p w14:paraId="33F966C5" w14:textId="0B7D9E61" w:rsidR="00022194" w:rsidRDefault="004E2376">
      <w:r>
        <w:t>The reporting period for the project is a 12</w:t>
      </w:r>
      <w:r w:rsidR="006F7838">
        <w:t>-</w:t>
      </w:r>
      <w:r>
        <w:t xml:space="preserve">month cycle following the crop harvesting schedule. </w:t>
      </w:r>
      <w:r w:rsidR="00E65FB2">
        <w:t>For example</w:t>
      </w:r>
      <w:r>
        <w:t>, a crop harvest in 202</w:t>
      </w:r>
      <w:r w:rsidR="00317B94">
        <w:t>3</w:t>
      </w:r>
      <w:r>
        <w:t xml:space="preserve"> falls within the 202</w:t>
      </w:r>
      <w:r w:rsidR="00317B94">
        <w:t>3</w:t>
      </w:r>
      <w:r>
        <w:t xml:space="preserve"> reporting period, though the initial fertilizer application would have taken place in 202</w:t>
      </w:r>
      <w:r w:rsidR="00317B94">
        <w:t>2</w:t>
      </w:r>
      <w:r>
        <w:t xml:space="preserve">.  Any cessation of project activities or the termination of the project altogether should be decided by the project developer and participating farmers. </w:t>
      </w:r>
    </w:p>
    <w:p w14:paraId="01E873B4" w14:textId="0521D03B" w:rsidR="00022194" w:rsidRPr="00E26FBF" w:rsidDel="00B17F9C" w:rsidRDefault="59F35D20" w:rsidP="00E26FBF">
      <w:pPr>
        <w:pStyle w:val="Heading2"/>
      </w:pPr>
      <w:bookmarkStart w:id="6" w:name="_Toc150427668"/>
      <w:r w:rsidRPr="00E26FBF">
        <w:t>1</w:t>
      </w:r>
      <w:r w:rsidR="001D19C0" w:rsidRPr="00E26FBF" w:rsidDel="00B17F9C">
        <w:t xml:space="preserve">.2. </w:t>
      </w:r>
      <w:r w:rsidR="004E2376" w:rsidRPr="00E26FBF" w:rsidDel="00B17F9C">
        <w:t xml:space="preserve">Location </w:t>
      </w:r>
      <w:bookmarkEnd w:id="6"/>
    </w:p>
    <w:p w14:paraId="4DAB7597" w14:textId="4F3F1D10" w:rsidR="00022194" w:rsidDel="00B17F9C" w:rsidRDefault="006F7838">
      <w:pPr>
        <w:rPr>
          <w:b/>
          <w:i/>
          <w:shd w:val="clear" w:color="auto" w:fill="C5E0B3"/>
        </w:rPr>
      </w:pPr>
      <w:r w:rsidRPr="009155F8">
        <w:rPr>
          <w:b/>
          <w:i/>
        </w:rPr>
        <w:t>D</w:t>
      </w:r>
      <w:r w:rsidR="004E2376" w:rsidRPr="009155F8" w:rsidDel="00B17F9C">
        <w:rPr>
          <w:b/>
          <w:i/>
        </w:rPr>
        <w:t>escription of the stand-alone Intervention location and geographical boundaries</w:t>
      </w:r>
    </w:p>
    <w:p w14:paraId="6992EA98" w14:textId="4E5C562B" w:rsidR="00E80C48" w:rsidRDefault="1BB74150" w:rsidP="3DEECD81">
      <w:r>
        <w:t xml:space="preserve">Project activities are implemented on fields located in the </w:t>
      </w:r>
      <w:r w:rsidR="76136958">
        <w:t>U</w:t>
      </w:r>
      <w:r w:rsidR="03E2688F">
        <w:t>nited States</w:t>
      </w:r>
      <w:r w:rsidR="2D044EBB">
        <w:t xml:space="preserve"> Corn Belt</w:t>
      </w:r>
      <w:r w:rsidR="3CC1E6C5">
        <w:t xml:space="preserve"> (see Figure 1)</w:t>
      </w:r>
      <w:r w:rsidR="4DC26A70">
        <w:t xml:space="preserve">.  </w:t>
      </w:r>
      <w:r w:rsidR="474DF9AD">
        <w:t>The project fields have been under previous commercial co</w:t>
      </w:r>
      <w:r w:rsidR="4FF24059">
        <w:t>rn</w:t>
      </w:r>
      <w:r w:rsidR="474DF9AD">
        <w:t xml:space="preserve"> row crop production, either continuously or in a rotation, and </w:t>
      </w:r>
      <w:r w:rsidR="00844320">
        <w:t>are designated</w:t>
      </w:r>
      <w:r w:rsidR="474DF9AD">
        <w:t xml:space="preserve"> for future corn production.  </w:t>
      </w:r>
    </w:p>
    <w:p w14:paraId="469CBCD8" w14:textId="77777777" w:rsidR="00042B08" w:rsidRDefault="00042B08" w:rsidP="3DEECD81">
      <w:pPr>
        <w:rPr>
          <w:b/>
          <w:bCs/>
        </w:rPr>
      </w:pPr>
    </w:p>
    <w:p w14:paraId="0872B3AD" w14:textId="7452D3F5" w:rsidR="004F5944" w:rsidRPr="00AF7E08" w:rsidDel="00B17F9C" w:rsidRDefault="4456194F" w:rsidP="002135F9">
      <w:pPr>
        <w:pStyle w:val="Heading4"/>
      </w:pPr>
      <w:bookmarkStart w:id="7" w:name="_Toc150427669"/>
      <w:r w:rsidRPr="00AF7E08">
        <w:t xml:space="preserve">Figure 1.  Map of the United States Corn </w:t>
      </w:r>
      <w:r w:rsidR="00CD5242" w:rsidRPr="00AF7E08">
        <w:t>Belt</w:t>
      </w:r>
      <w:bookmarkEnd w:id="7"/>
    </w:p>
    <w:p w14:paraId="0B728CAB" w14:textId="36E87FBE" w:rsidR="00A03FEC" w:rsidRDefault="00752FD8" w:rsidP="00A03FEC">
      <w:r w:rsidRPr="00752FD8">
        <w:t xml:space="preserve"> </w:t>
      </w:r>
      <w:r w:rsidR="0F3404E1">
        <w:rPr>
          <w:noProof/>
        </w:rPr>
        <w:drawing>
          <wp:inline distT="0" distB="0" distL="0" distR="0" wp14:anchorId="6BA4E4A6" wp14:editId="740044E7">
            <wp:extent cx="4572000" cy="3533775"/>
            <wp:effectExtent l="0" t="0" r="0" b="0"/>
            <wp:docPr id="906492067" name="Picture 906492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4572000" cy="3533775"/>
                    </a:xfrm>
                    <a:prstGeom prst="rect">
                      <a:avLst/>
                    </a:prstGeom>
                  </pic:spPr>
                </pic:pic>
              </a:graphicData>
            </a:graphic>
          </wp:inline>
        </w:drawing>
      </w:r>
    </w:p>
    <w:p w14:paraId="1E160125" w14:textId="107975CA" w:rsidR="00A03FEC" w:rsidRPr="00A03FEC" w:rsidDel="00B17F9C" w:rsidRDefault="00042B08" w:rsidP="00A03FEC">
      <w:pPr>
        <w:sectPr w:rsidR="00A03FEC" w:rsidRPr="00A03FEC" w:rsidDel="00B17F9C">
          <w:headerReference w:type="default" r:id="rId12"/>
          <w:footerReference w:type="default" r:id="rId13"/>
          <w:headerReference w:type="first" r:id="rId14"/>
          <w:footerReference w:type="first" r:id="rId15"/>
          <w:pgSz w:w="12240" w:h="15840"/>
          <w:pgMar w:top="1440" w:right="1440" w:bottom="1440" w:left="1440" w:header="720" w:footer="720" w:gutter="0"/>
          <w:pgNumType w:start="0"/>
          <w:cols w:space="720"/>
          <w:titlePg/>
        </w:sectPr>
      </w:pPr>
      <w:r>
        <w:rPr>
          <w:noProof/>
        </w:rPr>
        <mc:AlternateContent>
          <mc:Choice Requires="wps">
            <w:drawing>
              <wp:anchor distT="45720" distB="45720" distL="114300" distR="114300" simplePos="0" relativeHeight="251658248" behindDoc="0" locked="0" layoutInCell="1" allowOverlap="1" wp14:anchorId="09A04A22" wp14:editId="56E4136C">
                <wp:simplePos x="0" y="0"/>
                <wp:positionH relativeFrom="margin">
                  <wp:align>left</wp:align>
                </wp:positionH>
                <wp:positionV relativeFrom="paragraph">
                  <wp:posOffset>46355</wp:posOffset>
                </wp:positionV>
                <wp:extent cx="5113020" cy="1404620"/>
                <wp:effectExtent l="0" t="0" r="0" b="8255"/>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3020" cy="1404620"/>
                        </a:xfrm>
                        <a:prstGeom prst="rect">
                          <a:avLst/>
                        </a:prstGeom>
                        <a:solidFill>
                          <a:srgbClr val="FFFFFF"/>
                        </a:solidFill>
                        <a:ln w="9525">
                          <a:noFill/>
                          <a:miter lim="800000"/>
                          <a:headEnd/>
                          <a:tailEnd/>
                        </a:ln>
                      </wps:spPr>
                      <wps:txbx>
                        <w:txbxContent>
                          <w:p w14:paraId="3EA54ABE" w14:textId="3678260B" w:rsidR="00DE73F0" w:rsidRDefault="00042B08" w:rsidP="00DE73F0">
                            <w:r>
                              <w:t xml:space="preserve">Source:  </w:t>
                            </w:r>
                            <w:r w:rsidR="00FE465B" w:rsidRPr="00FE465B">
                              <w:t>https://www.nass.usda.gov/Charts_and_Maps/Crops_County/cr-pr.php</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9A04A22" id="_x0000_t202" coordsize="21600,21600" o:spt="202" path="m,l,21600r21600,l21600,xe">
                <v:stroke joinstyle="miter"/>
                <v:path gradientshapeok="t" o:connecttype="rect"/>
              </v:shapetype>
              <v:shape id="Text Box 217" o:spid="_x0000_s1026" type="#_x0000_t202" style="position:absolute;left:0;text-align:left;margin-left:0;margin-top:3.65pt;width:402.6pt;height:110.6pt;z-index:251658248;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" stroked="f">
                <v:textbox style="mso-fit-shape-to-text:t">
                  <w:txbxContent>
                    <w:p w14:paraId="3EA54ABE" w14:textId="3678260B" w:rsidR="00DE73F0" w:rsidRDefault="00042B08" w:rsidP="00DE73F0">
                      <w:r>
                        <w:t xml:space="preserve">Source:  </w:t>
                      </w:r>
                      <w:r w:rsidR="00FE465B" w:rsidRPr="00FE465B">
                        <w:t>https://www.nass.usda.gov/Charts_and_Maps/Crops_County/cr-pr.php</w:t>
                      </w:r>
                    </w:p>
                  </w:txbxContent>
                </v:textbox>
                <w10:wrap type="square" anchorx="margin"/>
              </v:shape>
            </w:pict>
          </mc:Fallback>
        </mc:AlternateContent>
      </w:r>
    </w:p>
    <w:p w14:paraId="64F81A2D" w14:textId="0AC67F87" w:rsidR="00022194" w:rsidRDefault="004E2376">
      <w:pPr>
        <w:pStyle w:val="Heading1"/>
        <w:rPr>
          <w:shd w:val="clear" w:color="auto" w:fill="2BB6C1"/>
        </w:rPr>
      </w:pPr>
      <w:bookmarkStart w:id="8" w:name="_Toc150427670"/>
      <w:r w:rsidDel="003278E6">
        <w:lastRenderedPageBreak/>
        <w:t>2.</w:t>
      </w:r>
      <w:r>
        <w:t>0. EMISSIONS AND/OR REMOVALS</w:t>
      </w:r>
      <w:bookmarkEnd w:id="8"/>
    </w:p>
    <w:p w14:paraId="1D112A55" w14:textId="4217CBB0" w:rsidR="00022194" w:rsidRDefault="7DA112F6">
      <w:pPr>
        <w:pStyle w:val="Heading2"/>
      </w:pPr>
      <w:bookmarkStart w:id="9" w:name="_Toc150427671"/>
      <w:r>
        <w:t>2</w:t>
      </w:r>
      <w:r w:rsidR="00441C8E">
        <w:t xml:space="preserve">.0. </w:t>
      </w:r>
      <w:r w:rsidR="004E2376">
        <w:t>Approach to Determine Activity Based Reporting</w:t>
      </w:r>
      <w:bookmarkEnd w:id="9"/>
    </w:p>
    <w:p w14:paraId="3691CDA1" w14:textId="12F99C4A" w:rsidR="00022194" w:rsidRDefault="00BD76DE">
      <w:pPr>
        <w:rPr>
          <w:b/>
          <w:i/>
          <w:shd w:val="clear" w:color="auto" w:fill="C5E0B3"/>
        </w:rPr>
      </w:pPr>
      <w:r w:rsidRPr="009155F8">
        <w:rPr>
          <w:b/>
          <w:i/>
        </w:rPr>
        <w:t>D</w:t>
      </w:r>
      <w:r w:rsidR="004E2376" w:rsidRPr="009155F8">
        <w:rPr>
          <w:b/>
          <w:i/>
        </w:rPr>
        <w:t xml:space="preserve">etails of </w:t>
      </w:r>
      <w:r w:rsidR="29FAAB85" w:rsidRPr="009155F8">
        <w:rPr>
          <w:b/>
          <w:bCs/>
          <w:i/>
          <w:iCs/>
        </w:rPr>
        <w:t xml:space="preserve">the </w:t>
      </w:r>
      <w:r w:rsidR="004E2376" w:rsidRPr="009155F8">
        <w:rPr>
          <w:b/>
          <w:bCs/>
          <w:i/>
          <w:iCs/>
        </w:rPr>
        <w:t>assess</w:t>
      </w:r>
      <w:r w:rsidR="2AABBEDB" w:rsidRPr="009155F8">
        <w:rPr>
          <w:b/>
          <w:bCs/>
          <w:i/>
          <w:iCs/>
        </w:rPr>
        <w:t>ment of</w:t>
      </w:r>
      <w:r w:rsidR="004E2376" w:rsidRPr="009155F8">
        <w:rPr>
          <w:b/>
          <w:i/>
        </w:rPr>
        <w:t xml:space="preserve"> the impact on the emissions changes from the activity linked to goods and services </w:t>
      </w:r>
      <w:proofErr w:type="gramStart"/>
      <w:r w:rsidR="004E2376" w:rsidRPr="009155F8">
        <w:rPr>
          <w:b/>
          <w:i/>
        </w:rPr>
        <w:t>targeted</w:t>
      </w:r>
      <w:proofErr w:type="gramEnd"/>
    </w:p>
    <w:p w14:paraId="128A6FA9" w14:textId="77777777" w:rsidR="00022194" w:rsidRDefault="00022194"/>
    <w:p w14:paraId="63EA5586" w14:textId="7D69A824" w:rsidR="00022194" w:rsidRDefault="004E2376">
      <w:pPr>
        <w:rPr>
          <w:vertAlign w:val="superscript"/>
        </w:rPr>
      </w:pPr>
      <w:r>
        <w:t xml:space="preserve">Truterra intends to assess the impact of project ERs resulting from the implementation of the activities listed in </w:t>
      </w:r>
      <w:r w:rsidR="009236F4">
        <w:t>S</w:t>
      </w:r>
      <w:r>
        <w:t>ection 1.1. This is done by quantifying the total decrease in N</w:t>
      </w:r>
      <w:r>
        <w:rPr>
          <w:vertAlign w:val="subscript"/>
        </w:rPr>
        <w:t>2</w:t>
      </w:r>
      <w:r>
        <w:t>O emissions relative to a predetermined baseline composed of historical fertilizer application data for each field. The difference in N</w:t>
      </w:r>
      <w:r>
        <w:rPr>
          <w:vertAlign w:val="subscript"/>
        </w:rPr>
        <w:t>2</w:t>
      </w:r>
      <w:r>
        <w:t xml:space="preserve">O emissions between the baseline and the project scenarios makes up the project ERs. This value is then used to determine the reduced EF for corn produced in the project and all other goods containing project-grown corn (see Figure </w:t>
      </w:r>
      <w:r w:rsidR="0044498B">
        <w:t>2</w:t>
      </w:r>
      <w:r>
        <w:t xml:space="preserve">). ERs are first quantified on a field-by-field basis and then aggregated for the entire project, as detailed in Sections </w:t>
      </w:r>
      <w:r w:rsidR="00F71E49">
        <w:t>2</w:t>
      </w:r>
      <w:r>
        <w:t xml:space="preserve">.2 and </w:t>
      </w:r>
      <w:r w:rsidR="00F71E49">
        <w:t>2</w:t>
      </w:r>
      <w:r>
        <w:t>.3.</w:t>
      </w:r>
    </w:p>
    <w:p w14:paraId="2FDFD930" w14:textId="0B0AE64C" w:rsidR="00022194" w:rsidRDefault="004E2376">
      <w:pPr>
        <w:pStyle w:val="Heading4"/>
        <w:jc w:val="both"/>
      </w:pPr>
      <w:bookmarkStart w:id="10" w:name="_Toc150427672"/>
      <w:r>
        <w:t xml:space="preserve">Figure </w:t>
      </w:r>
      <w:r w:rsidR="009D1651">
        <w:t>2</w:t>
      </w:r>
      <w:r>
        <w:t>. General Pathway to Quantifying the Project Emission Factor</w:t>
      </w:r>
      <w:bookmarkEnd w:id="10"/>
    </w:p>
    <w:p w14:paraId="6DB13A42" w14:textId="66776B98" w:rsidR="00675F16" w:rsidRPr="00675F16" w:rsidRDefault="00675F16" w:rsidP="00675F16"/>
    <w:p w14:paraId="1C410C11" w14:textId="4E202C03" w:rsidR="00DB7B3C" w:rsidRDefault="00DB7B3C" w:rsidP="008054C9">
      <w:pPr>
        <w:rPr>
          <w:b/>
        </w:rPr>
      </w:pPr>
    </w:p>
    <w:p w14:paraId="5E148F06" w14:textId="01506FBC" w:rsidR="00DB7B3C" w:rsidRDefault="00BD2582" w:rsidP="008054C9">
      <w:pPr>
        <w:rPr>
          <w:b/>
        </w:rPr>
      </w:pPr>
      <w:r>
        <w:rPr>
          <w:noProof/>
          <w:color w:val="2B579A"/>
          <w:shd w:val="clear" w:color="auto" w:fill="E6E6E6"/>
          <w:lang w:val="en-US"/>
        </w:rPr>
        <mc:AlternateContent>
          <mc:Choice Requires="wps">
            <w:drawing>
              <wp:anchor distT="0" distB="0" distL="114300" distR="114300" simplePos="0" relativeHeight="251658244" behindDoc="0" locked="0" layoutInCell="1" allowOverlap="1" wp14:anchorId="07486A59" wp14:editId="2CAD5A77">
                <wp:simplePos x="0" y="0"/>
                <wp:positionH relativeFrom="margin">
                  <wp:posOffset>1660525</wp:posOffset>
                </wp:positionH>
                <wp:positionV relativeFrom="margin">
                  <wp:posOffset>3725545</wp:posOffset>
                </wp:positionV>
                <wp:extent cx="1054100" cy="941705"/>
                <wp:effectExtent l="0" t="0" r="0" b="0"/>
                <wp:wrapNone/>
                <wp:docPr id="5" name="Rectangle 5"/>
                <wp:cNvGraphicFramePr/>
                <a:graphic xmlns:a="http://schemas.openxmlformats.org/drawingml/2006/main">
                  <a:graphicData uri="http://schemas.microsoft.com/office/word/2010/wordprocessingShape">
                    <wps:wsp>
                      <wps:cNvSpPr/>
                      <wps:spPr>
                        <a:xfrm>
                          <a:off x="0" y="0"/>
                          <a:ext cx="1054100" cy="941705"/>
                        </a:xfrm>
                        <a:prstGeom prst="rect">
                          <a:avLst/>
                        </a:prstGeom>
                        <a:solidFill>
                          <a:srgbClr val="C5E0B3"/>
                        </a:solidFill>
                        <a:ln>
                          <a:noFill/>
                        </a:ln>
                        <a:effectLst/>
                      </wps:spPr>
                      <wps:style>
                        <a:lnRef idx="1">
                          <a:schemeClr val="accent1"/>
                        </a:lnRef>
                        <a:fillRef idx="3">
                          <a:schemeClr val="accent1"/>
                        </a:fillRef>
                        <a:effectRef idx="2">
                          <a:schemeClr val="accent1"/>
                        </a:effectRef>
                        <a:fontRef idx="minor">
                          <a:schemeClr val="lt1"/>
                        </a:fontRef>
                      </wps:style>
                      <wps:txbx>
                        <w:txbxContent>
                          <w:p w14:paraId="1CF8E8EA" w14:textId="4D5D377C" w:rsidR="00FD2567" w:rsidRPr="007C6B40" w:rsidRDefault="00FD2567" w:rsidP="007C6B40">
                            <w:pPr>
                              <w:jc w:val="center"/>
                              <w:rPr>
                                <w:b/>
                                <w:color w:val="000000" w:themeColor="text1"/>
                              </w:rPr>
                            </w:pPr>
                            <w:r w:rsidRPr="007C6B40">
                              <w:rPr>
                                <w:b/>
                                <w:color w:val="000000" w:themeColor="text1"/>
                              </w:rPr>
                              <w:t>Difference in Baseline and Project Emissions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7486A59" id="Rectangle 5" o:spid="_x0000_s1027" style="position:absolute;left:0;text-align:left;margin-left:130.75pt;margin-top:293.35pt;width:83pt;height:74.15pt;z-index:251658244;visibility:visible;mso-wrap-style:square;mso-height-percent:0;mso-wrap-distance-left:9pt;mso-wrap-distance-top:0;mso-wrap-distance-right:9pt;mso-wrap-distance-bottom:0;mso-position-horizontal:absolute;mso-position-horizontal-relative:margin;mso-position-vertical:absolute;mso-position-vertical-relative:margin;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" fillcolor="#c5e0b3" stroked="f">
                <v:textbox>
                  <w:txbxContent>
                    <w:p w14:paraId="1CF8E8EA" w14:textId="4D5D377C" w:rsidR="00FD2567" w:rsidRPr="007C6B40" w:rsidRDefault="00FD2567" w:rsidP="007C6B40">
                      <w:pPr>
                        <w:jc w:val="center"/>
                        <w:rPr>
                          <w:b/>
                          <w:color w:val="000000" w:themeColor="text1"/>
                        </w:rPr>
                      </w:pPr>
                      <w:r w:rsidRPr="007C6B40">
                        <w:rPr>
                          <w:b/>
                          <w:color w:val="000000" w:themeColor="text1"/>
                        </w:rPr>
                        <w:t>Difference in Baseline and Project Emissions</w:t>
                      </w:r>
                    </w:p>
                  </w:txbxContent>
                </v:textbox>
                <w10:wrap anchorx="margin" anchory="margin"/>
              </v:rect>
            </w:pict>
          </mc:Fallback>
        </mc:AlternateContent>
      </w:r>
      <w:r w:rsidR="00183BD0">
        <w:rPr>
          <w:noProof/>
          <w:color w:val="2B579A"/>
          <w:shd w:val="clear" w:color="auto" w:fill="E6E6E6"/>
          <w:lang w:val="en-US"/>
        </w:rPr>
        <mc:AlternateContent>
          <mc:Choice Requires="wps">
            <w:drawing>
              <wp:anchor distT="0" distB="0" distL="114300" distR="114300" simplePos="0" relativeHeight="251658240" behindDoc="0" locked="0" layoutInCell="1" allowOverlap="1" wp14:anchorId="721EFB79" wp14:editId="3E7BA446">
                <wp:simplePos x="0" y="0"/>
                <wp:positionH relativeFrom="margin">
                  <wp:posOffset>0</wp:posOffset>
                </wp:positionH>
                <wp:positionV relativeFrom="margin">
                  <wp:posOffset>3722337</wp:posOffset>
                </wp:positionV>
                <wp:extent cx="1054100" cy="1885950"/>
                <wp:effectExtent l="0" t="0" r="0" b="0"/>
                <wp:wrapNone/>
                <wp:docPr id="1" name="Rectangle 1"/>
                <wp:cNvGraphicFramePr/>
                <a:graphic xmlns:a="http://schemas.openxmlformats.org/drawingml/2006/main">
                  <a:graphicData uri="http://schemas.microsoft.com/office/word/2010/wordprocessingShape">
                    <wps:wsp>
                      <wps:cNvSpPr/>
                      <wps:spPr>
                        <a:xfrm>
                          <a:off x="0" y="0"/>
                          <a:ext cx="1054100" cy="1885950"/>
                        </a:xfrm>
                        <a:prstGeom prst="rect">
                          <a:avLst/>
                        </a:prstGeom>
                        <a:solidFill>
                          <a:srgbClr val="2BB6C1"/>
                        </a:solidFill>
                        <a:ln>
                          <a:noFill/>
                        </a:ln>
                        <a:effectLst/>
                      </wps:spPr>
                      <wps:style>
                        <a:lnRef idx="1">
                          <a:schemeClr val="accent1"/>
                        </a:lnRef>
                        <a:fillRef idx="3">
                          <a:schemeClr val="accent1"/>
                        </a:fillRef>
                        <a:effectRef idx="2">
                          <a:schemeClr val="accent1"/>
                        </a:effectRef>
                        <a:fontRef idx="minor">
                          <a:schemeClr val="lt1"/>
                        </a:fontRef>
                      </wps:style>
                      <wps:txbx>
                        <w:txbxContent>
                          <w:p w14:paraId="5861B67F" w14:textId="728FCDAC" w:rsidR="00FD2567" w:rsidRPr="007C6B40" w:rsidRDefault="00FD2567" w:rsidP="00E65321">
                            <w:pPr>
                              <w:jc w:val="center"/>
                              <w:rPr>
                                <w:b/>
                              </w:rPr>
                            </w:pPr>
                            <w:r w:rsidRPr="007C6B40">
                              <w:rPr>
                                <w:b/>
                              </w:rPr>
                              <w:t>Baselin</w:t>
                            </w:r>
                            <w:r w:rsidR="00E150F0">
                              <w:rPr>
                                <w:b/>
                              </w:rPr>
                              <w:t>e N</w:t>
                            </w:r>
                            <w:r w:rsidRPr="007C6B40">
                              <w:rPr>
                                <w:b/>
                                <w:vertAlign w:val="subscript"/>
                              </w:rPr>
                              <w:t>2</w:t>
                            </w:r>
                            <w:r w:rsidRPr="007C6B40">
                              <w:rPr>
                                <w:b/>
                              </w:rPr>
                              <w:t>O Emissi</w:t>
                            </w:r>
                            <w:r w:rsidR="00E150F0">
                              <w:rPr>
                                <w:b/>
                              </w:rPr>
                              <w:t>o</w:t>
                            </w:r>
                            <w:r w:rsidRPr="007C6B40">
                              <w:rPr>
                                <w:b/>
                              </w:rPr>
                              <w:t>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21EFB79" id="Rectangle 1" o:spid="_x0000_s1028" style="position:absolute;left:0;text-align:left;margin-left:0;margin-top:293.1pt;width:83pt;height:148.5pt;z-index:251658240;visibility:visible;mso-wrap-style:square;mso-height-percent:0;mso-wrap-distance-left:9pt;mso-wrap-distance-top:0;mso-wrap-distance-right:9pt;mso-wrap-distance-bottom:0;mso-position-horizontal:absolute;mso-position-horizontal-relative:margin;mso-position-vertical:absolute;mso-position-vertical-relative:margin;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" fillcolor="#2bb6c1" stroked="f">
                <v:textbox>
                  <w:txbxContent>
                    <w:p w14:paraId="5861B67F" w14:textId="728FCDAC" w:rsidR="00FD2567" w:rsidRPr="007C6B40" w:rsidRDefault="00FD2567" w:rsidP="00E65321">
                      <w:pPr>
                        <w:jc w:val="center"/>
                        <w:rPr>
                          <w:b/>
                        </w:rPr>
                      </w:pPr>
                      <w:r w:rsidRPr="007C6B40">
                        <w:rPr>
                          <w:b/>
                        </w:rPr>
                        <w:t>Baselin</w:t>
                      </w:r>
                      <w:r w:rsidR="00E150F0">
                        <w:rPr>
                          <w:b/>
                        </w:rPr>
                        <w:t>e N</w:t>
                      </w:r>
                      <w:r w:rsidRPr="007C6B40">
                        <w:rPr>
                          <w:b/>
                          <w:vertAlign w:val="subscript"/>
                        </w:rPr>
                        <w:t>2</w:t>
                      </w:r>
                      <w:r w:rsidRPr="007C6B40">
                        <w:rPr>
                          <w:b/>
                        </w:rPr>
                        <w:t>O Emissi</w:t>
                      </w:r>
                      <w:r w:rsidR="00E150F0">
                        <w:rPr>
                          <w:b/>
                        </w:rPr>
                        <w:t>o</w:t>
                      </w:r>
                      <w:r w:rsidRPr="007C6B40">
                        <w:rPr>
                          <w:b/>
                        </w:rPr>
                        <w:t>ns</w:t>
                      </w:r>
                    </w:p>
                  </w:txbxContent>
                </v:textbox>
                <w10:wrap anchorx="margin" anchory="margin"/>
              </v:rect>
            </w:pict>
          </mc:Fallback>
        </mc:AlternateContent>
      </w:r>
    </w:p>
    <w:p w14:paraId="29AB6285" w14:textId="2E6BF52A" w:rsidR="008054C9" w:rsidRDefault="00183BD0" w:rsidP="008054C9">
      <w:r>
        <w:rPr>
          <w:noProof/>
          <w:color w:val="2B579A"/>
          <w:shd w:val="clear" w:color="auto" w:fill="E6E6E6"/>
          <w:lang w:val="en-US"/>
        </w:rPr>
        <mc:AlternateContent>
          <mc:Choice Requires="wps">
            <w:drawing>
              <wp:anchor distT="0" distB="0" distL="114300" distR="114300" simplePos="0" relativeHeight="251658241" behindDoc="0" locked="0" layoutInCell="1" allowOverlap="1" wp14:anchorId="7D684E4E" wp14:editId="563C2706">
                <wp:simplePos x="0" y="0"/>
                <wp:positionH relativeFrom="margin">
                  <wp:posOffset>4983513</wp:posOffset>
                </wp:positionH>
                <wp:positionV relativeFrom="margin">
                  <wp:posOffset>3893185</wp:posOffset>
                </wp:positionV>
                <wp:extent cx="1054605" cy="941832"/>
                <wp:effectExtent l="0" t="0" r="0" b="0"/>
                <wp:wrapNone/>
                <wp:docPr id="2" name="Rectangle 2"/>
                <wp:cNvGraphicFramePr/>
                <a:graphic xmlns:a="http://schemas.openxmlformats.org/drawingml/2006/main">
                  <a:graphicData uri="http://schemas.microsoft.com/office/word/2010/wordprocessingShape">
                    <wps:wsp>
                      <wps:cNvSpPr/>
                      <wps:spPr>
                        <a:xfrm>
                          <a:off x="0" y="0"/>
                          <a:ext cx="1054605" cy="941832"/>
                        </a:xfrm>
                        <a:prstGeom prst="rect">
                          <a:avLst/>
                        </a:prstGeom>
                        <a:solidFill>
                          <a:srgbClr val="C5E0B3"/>
                        </a:solidFill>
                        <a:ln>
                          <a:noFill/>
                        </a:ln>
                        <a:effectLst/>
                      </wps:spPr>
                      <wps:style>
                        <a:lnRef idx="1">
                          <a:schemeClr val="accent1"/>
                        </a:lnRef>
                        <a:fillRef idx="3">
                          <a:schemeClr val="accent1"/>
                        </a:fillRef>
                        <a:effectRef idx="2">
                          <a:schemeClr val="accent1"/>
                        </a:effectRef>
                        <a:fontRef idx="minor">
                          <a:schemeClr val="lt1"/>
                        </a:fontRef>
                      </wps:style>
                      <wps:txbx>
                        <w:txbxContent>
                          <w:p w14:paraId="2F699DB7" w14:textId="643F2CB6" w:rsidR="00FD2567" w:rsidRPr="007C6B40" w:rsidRDefault="00FD2567" w:rsidP="007C6B40">
                            <w:pPr>
                              <w:jc w:val="center"/>
                              <w:rPr>
                                <w:b/>
                                <w:color w:val="000000" w:themeColor="text1"/>
                              </w:rPr>
                            </w:pPr>
                            <w:r w:rsidRPr="007C6B40">
                              <w:rPr>
                                <w:b/>
                                <w:color w:val="000000" w:themeColor="text1"/>
                              </w:rPr>
                              <w:t>Project EF</w:t>
                            </w:r>
                          </w:p>
                          <w:p w14:paraId="200A0103" w14:textId="6B051281" w:rsidR="00FD2567" w:rsidRPr="007C6B40" w:rsidRDefault="00FD2567" w:rsidP="007C6B40">
                            <w:pPr>
                              <w:jc w:val="center"/>
                              <w:rPr>
                                <w:b/>
                                <w:color w:val="000000" w:themeColor="text1"/>
                              </w:rPr>
                            </w:pPr>
                            <w:r w:rsidRPr="007C6B40">
                              <w:rPr>
                                <w:b/>
                                <w:color w:val="000000" w:themeColor="text1"/>
                              </w:rPr>
                              <w:t>(tCO</w:t>
                            </w:r>
                            <w:r w:rsidRPr="007C6B40">
                              <w:rPr>
                                <w:b/>
                                <w:color w:val="000000" w:themeColor="text1"/>
                                <w:vertAlign w:val="subscript"/>
                              </w:rPr>
                              <w:t>2</w:t>
                            </w:r>
                            <w:r w:rsidRPr="007C6B40">
                              <w:rPr>
                                <w:b/>
                                <w:color w:val="000000" w:themeColor="text1"/>
                              </w:rPr>
                              <w:t>e bu</w:t>
                            </w:r>
                            <w:r w:rsidRPr="007C6B40">
                              <w:rPr>
                                <w:b/>
                                <w:color w:val="000000" w:themeColor="text1"/>
                                <w:vertAlign w:val="superscript"/>
                              </w:rPr>
                              <w:t>-1</w:t>
                            </w:r>
                            <w:r w:rsidRPr="007C6B40">
                              <w:rPr>
                                <w:b/>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D684E4E" id="Rectangle 2" o:spid="_x0000_s1029" style="position:absolute;left:0;text-align:left;margin-left:392.4pt;margin-top:306.55pt;width:83.05pt;height:74.15pt;z-index:251658241;visibility:visible;mso-wrap-style:square;mso-height-percent:0;mso-wrap-distance-left:9pt;mso-wrap-distance-top:0;mso-wrap-distance-right:9pt;mso-wrap-distance-bottom:0;mso-position-horizontal:absolute;mso-position-horizontal-relative:margin;mso-position-vertical:absolute;mso-position-vertical-relative:margin;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" fillcolor="#c5e0b3" stroked="f">
                <v:textbox>
                  <w:txbxContent>
                    <w:p w14:paraId="2F699DB7" w14:textId="643F2CB6" w:rsidR="00FD2567" w:rsidRPr="007C6B40" w:rsidRDefault="00FD2567" w:rsidP="007C6B40">
                      <w:pPr>
                        <w:jc w:val="center"/>
                        <w:rPr>
                          <w:b/>
                          <w:color w:val="000000" w:themeColor="text1"/>
                        </w:rPr>
                      </w:pPr>
                      <w:r w:rsidRPr="007C6B40">
                        <w:rPr>
                          <w:b/>
                          <w:color w:val="000000" w:themeColor="text1"/>
                        </w:rPr>
                        <w:t>Project EF</w:t>
                      </w:r>
                    </w:p>
                    <w:p w14:paraId="200A0103" w14:textId="6B051281" w:rsidR="00FD2567" w:rsidRPr="007C6B40" w:rsidRDefault="00FD2567" w:rsidP="007C6B40">
                      <w:pPr>
                        <w:jc w:val="center"/>
                        <w:rPr>
                          <w:b/>
                          <w:color w:val="000000" w:themeColor="text1"/>
                        </w:rPr>
                      </w:pPr>
                      <w:r w:rsidRPr="007C6B40">
                        <w:rPr>
                          <w:b/>
                          <w:color w:val="000000" w:themeColor="text1"/>
                        </w:rPr>
                        <w:t>(tCO</w:t>
                      </w:r>
                      <w:r w:rsidRPr="007C6B40">
                        <w:rPr>
                          <w:b/>
                          <w:color w:val="000000" w:themeColor="text1"/>
                          <w:vertAlign w:val="subscript"/>
                        </w:rPr>
                        <w:t>2</w:t>
                      </w:r>
                      <w:r w:rsidRPr="007C6B40">
                        <w:rPr>
                          <w:b/>
                          <w:color w:val="000000" w:themeColor="text1"/>
                        </w:rPr>
                        <w:t>e bu</w:t>
                      </w:r>
                      <w:r w:rsidRPr="007C6B40">
                        <w:rPr>
                          <w:b/>
                          <w:color w:val="000000" w:themeColor="text1"/>
                          <w:vertAlign w:val="superscript"/>
                        </w:rPr>
                        <w:t>-1</w:t>
                      </w:r>
                      <w:r w:rsidRPr="007C6B40">
                        <w:rPr>
                          <w:b/>
                          <w:color w:val="000000" w:themeColor="text1"/>
                        </w:rPr>
                        <w:t>)</w:t>
                      </w:r>
                    </w:p>
                  </w:txbxContent>
                </v:textbox>
                <w10:wrap anchorx="margin" anchory="margin"/>
              </v:rect>
            </w:pict>
          </mc:Fallback>
        </mc:AlternateContent>
      </w:r>
      <w:r>
        <w:rPr>
          <w:noProof/>
          <w:color w:val="2B579A"/>
          <w:shd w:val="clear" w:color="auto" w:fill="E6E6E6"/>
          <w:lang w:val="en-US"/>
        </w:rPr>
        <mc:AlternateContent>
          <mc:Choice Requires="wps">
            <w:drawing>
              <wp:anchor distT="0" distB="0" distL="114300" distR="114300" simplePos="0" relativeHeight="251658242" behindDoc="0" locked="0" layoutInCell="1" allowOverlap="1" wp14:anchorId="008BF7B8" wp14:editId="1DF4CC7A">
                <wp:simplePos x="0" y="0"/>
                <wp:positionH relativeFrom="margin">
                  <wp:posOffset>3257550</wp:posOffset>
                </wp:positionH>
                <wp:positionV relativeFrom="margin">
                  <wp:posOffset>3896895</wp:posOffset>
                </wp:positionV>
                <wp:extent cx="1054100" cy="941832"/>
                <wp:effectExtent l="0" t="0" r="0" b="0"/>
                <wp:wrapNone/>
                <wp:docPr id="3" name="Rectangle 3"/>
                <wp:cNvGraphicFramePr/>
                <a:graphic xmlns:a="http://schemas.openxmlformats.org/drawingml/2006/main">
                  <a:graphicData uri="http://schemas.microsoft.com/office/word/2010/wordprocessingShape">
                    <wps:wsp>
                      <wps:cNvSpPr/>
                      <wps:spPr>
                        <a:xfrm>
                          <a:off x="0" y="0"/>
                          <a:ext cx="1054100" cy="941832"/>
                        </a:xfrm>
                        <a:prstGeom prst="rect">
                          <a:avLst/>
                        </a:prstGeom>
                        <a:solidFill>
                          <a:srgbClr val="C5E0B3"/>
                        </a:solidFill>
                        <a:ln>
                          <a:noFill/>
                        </a:ln>
                        <a:effectLst/>
                      </wps:spPr>
                      <wps:style>
                        <a:lnRef idx="1">
                          <a:schemeClr val="accent1"/>
                        </a:lnRef>
                        <a:fillRef idx="3">
                          <a:schemeClr val="accent1"/>
                        </a:fillRef>
                        <a:effectRef idx="2">
                          <a:schemeClr val="accent1"/>
                        </a:effectRef>
                        <a:fontRef idx="minor">
                          <a:schemeClr val="lt1"/>
                        </a:fontRef>
                      </wps:style>
                      <wps:txbx>
                        <w:txbxContent>
                          <w:p w14:paraId="3C20FA4D" w14:textId="12984740" w:rsidR="00FD2567" w:rsidRPr="007C6B40" w:rsidRDefault="00FD2567" w:rsidP="007C6B40">
                            <w:pPr>
                              <w:jc w:val="center"/>
                              <w:rPr>
                                <w:b/>
                                <w:color w:val="000000" w:themeColor="text1"/>
                              </w:rPr>
                            </w:pPr>
                            <w:r w:rsidRPr="007C6B40">
                              <w:rPr>
                                <w:b/>
                                <w:color w:val="000000" w:themeColor="text1"/>
                              </w:rPr>
                              <w:t>Project ERs</w:t>
                            </w:r>
                          </w:p>
                          <w:p w14:paraId="76F20AA2" w14:textId="48082C70" w:rsidR="00FD2567" w:rsidRPr="007C6B40" w:rsidRDefault="00FD2567" w:rsidP="007C6B40">
                            <w:pPr>
                              <w:jc w:val="center"/>
                              <w:rPr>
                                <w:b/>
                                <w:color w:val="000000" w:themeColor="text1"/>
                              </w:rPr>
                            </w:pPr>
                            <w:r w:rsidRPr="007C6B40">
                              <w:rPr>
                                <w:b/>
                                <w:color w:val="000000" w:themeColor="text1"/>
                              </w:rPr>
                              <w:t>(tCO</w:t>
                            </w:r>
                            <w:r w:rsidRPr="007C6B40">
                              <w:rPr>
                                <w:b/>
                                <w:color w:val="000000" w:themeColor="text1"/>
                                <w:vertAlign w:val="subscript"/>
                              </w:rPr>
                              <w:t>2</w:t>
                            </w:r>
                            <w:r w:rsidRPr="007C6B40">
                              <w:rPr>
                                <w:b/>
                                <w:color w:val="000000" w:themeColor="text1"/>
                              </w:rPr>
                              <w: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08BF7B8" id="Rectangle 3" o:spid="_x0000_s1030" style="position:absolute;left:0;text-align:left;margin-left:256.5pt;margin-top:306.85pt;width:83pt;height:74.15pt;z-index:251658242;visibility:visible;mso-wrap-style:square;mso-height-percent:0;mso-wrap-distance-left:9pt;mso-wrap-distance-top:0;mso-wrap-distance-right:9pt;mso-wrap-distance-bottom:0;mso-position-horizontal:absolute;mso-position-horizontal-relative:margin;mso-position-vertical:absolute;mso-position-vertical-relative:margin;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" fillcolor="#c5e0b3" stroked="f">
                <v:textbox>
                  <w:txbxContent>
                    <w:p w14:paraId="3C20FA4D" w14:textId="12984740" w:rsidR="00FD2567" w:rsidRPr="007C6B40" w:rsidRDefault="00FD2567" w:rsidP="007C6B40">
                      <w:pPr>
                        <w:jc w:val="center"/>
                        <w:rPr>
                          <w:b/>
                          <w:color w:val="000000" w:themeColor="text1"/>
                        </w:rPr>
                      </w:pPr>
                      <w:r w:rsidRPr="007C6B40">
                        <w:rPr>
                          <w:b/>
                          <w:color w:val="000000" w:themeColor="text1"/>
                        </w:rPr>
                        <w:t>Project ERs</w:t>
                      </w:r>
                    </w:p>
                    <w:p w14:paraId="76F20AA2" w14:textId="48082C70" w:rsidR="00FD2567" w:rsidRPr="007C6B40" w:rsidRDefault="00FD2567" w:rsidP="007C6B40">
                      <w:pPr>
                        <w:jc w:val="center"/>
                        <w:rPr>
                          <w:b/>
                          <w:color w:val="000000" w:themeColor="text1"/>
                        </w:rPr>
                      </w:pPr>
                      <w:r w:rsidRPr="007C6B40">
                        <w:rPr>
                          <w:b/>
                          <w:color w:val="000000" w:themeColor="text1"/>
                        </w:rPr>
                        <w:t>(tCO</w:t>
                      </w:r>
                      <w:r w:rsidRPr="007C6B40">
                        <w:rPr>
                          <w:b/>
                          <w:color w:val="000000" w:themeColor="text1"/>
                          <w:vertAlign w:val="subscript"/>
                        </w:rPr>
                        <w:t>2</w:t>
                      </w:r>
                      <w:r w:rsidRPr="007C6B40">
                        <w:rPr>
                          <w:b/>
                          <w:color w:val="000000" w:themeColor="text1"/>
                        </w:rPr>
                        <w:t>e)</w:t>
                      </w:r>
                    </w:p>
                  </w:txbxContent>
                </v:textbox>
                <w10:wrap anchorx="margin" anchory="margin"/>
              </v:rect>
            </w:pict>
          </mc:Fallback>
        </mc:AlternateContent>
      </w:r>
    </w:p>
    <w:p w14:paraId="4604B2A9" w14:textId="4767D847" w:rsidR="008054C9" w:rsidRDefault="008054C9" w:rsidP="008054C9"/>
    <w:p w14:paraId="7FA37F54" w14:textId="2741C908" w:rsidR="008054C9" w:rsidRDefault="008054C9" w:rsidP="008054C9"/>
    <w:p w14:paraId="3EB05CD1" w14:textId="5C9E43BF" w:rsidR="008054C9" w:rsidRDefault="00183BD0" w:rsidP="008054C9">
      <w:r>
        <w:rPr>
          <w:noProof/>
          <w:color w:val="2B579A"/>
          <w:shd w:val="clear" w:color="auto" w:fill="E6E6E6"/>
          <w:lang w:val="en-US"/>
        </w:rPr>
        <mc:AlternateContent>
          <mc:Choice Requires="wps">
            <w:drawing>
              <wp:anchor distT="0" distB="0" distL="114300" distR="114300" simplePos="0" relativeHeight="251658243" behindDoc="0" locked="0" layoutInCell="1" allowOverlap="1" wp14:anchorId="634D26C6" wp14:editId="496E3232">
                <wp:simplePos x="0" y="0"/>
                <wp:positionH relativeFrom="margin">
                  <wp:posOffset>1660525</wp:posOffset>
                </wp:positionH>
                <wp:positionV relativeFrom="margin">
                  <wp:posOffset>4668520</wp:posOffset>
                </wp:positionV>
                <wp:extent cx="1054100" cy="941705"/>
                <wp:effectExtent l="0" t="0" r="0" b="0"/>
                <wp:wrapNone/>
                <wp:docPr id="4" name="Rectangle 4"/>
                <wp:cNvGraphicFramePr/>
                <a:graphic xmlns:a="http://schemas.openxmlformats.org/drawingml/2006/main">
                  <a:graphicData uri="http://schemas.microsoft.com/office/word/2010/wordprocessingShape">
                    <wps:wsp>
                      <wps:cNvSpPr/>
                      <wps:spPr>
                        <a:xfrm>
                          <a:off x="0" y="0"/>
                          <a:ext cx="1054100" cy="941705"/>
                        </a:xfrm>
                        <a:prstGeom prst="rect">
                          <a:avLst/>
                        </a:prstGeom>
                        <a:solidFill>
                          <a:srgbClr val="2BB6C1"/>
                        </a:solidFill>
                        <a:ln>
                          <a:noFill/>
                        </a:ln>
                        <a:effectLst/>
                      </wps:spPr>
                      <wps:style>
                        <a:lnRef idx="1">
                          <a:schemeClr val="accent1"/>
                        </a:lnRef>
                        <a:fillRef idx="3">
                          <a:schemeClr val="accent1"/>
                        </a:fillRef>
                        <a:effectRef idx="2">
                          <a:schemeClr val="accent1"/>
                        </a:effectRef>
                        <a:fontRef idx="minor">
                          <a:schemeClr val="lt1"/>
                        </a:fontRef>
                      </wps:style>
                      <wps:txbx>
                        <w:txbxContent>
                          <w:p w14:paraId="2AB883D2" w14:textId="72FE1E6E" w:rsidR="00FD2567" w:rsidRPr="007C6B40" w:rsidRDefault="00FD2567" w:rsidP="007C6B40">
                            <w:pPr>
                              <w:jc w:val="center"/>
                              <w:rPr>
                                <w:b/>
                              </w:rPr>
                            </w:pPr>
                            <w:r>
                              <w:rPr>
                                <w:b/>
                              </w:rPr>
                              <w:t>Project N</w:t>
                            </w:r>
                            <w:r w:rsidRPr="007C6B40">
                              <w:rPr>
                                <w:b/>
                                <w:vertAlign w:val="subscript"/>
                              </w:rPr>
                              <w:t>2</w:t>
                            </w:r>
                            <w:r w:rsidRPr="007C6B40">
                              <w:rPr>
                                <w:b/>
                              </w:rPr>
                              <w:t>O Emissions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34D26C6" id="Rectangle 4" o:spid="_x0000_s1031" style="position:absolute;left:0;text-align:left;margin-left:130.75pt;margin-top:367.6pt;width:83pt;height:74.15pt;z-index:251658243;visibility:visible;mso-wrap-style:square;mso-height-percent:0;mso-wrap-distance-left:9pt;mso-wrap-distance-top:0;mso-wrap-distance-right:9pt;mso-wrap-distance-bottom:0;mso-position-horizontal:absolute;mso-position-horizontal-relative:margin;mso-position-vertical:absolute;mso-position-vertical-relative:margin;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" fillcolor="#2bb6c1" stroked="f">
                <v:textbox>
                  <w:txbxContent>
                    <w:p w14:paraId="2AB883D2" w14:textId="72FE1E6E" w:rsidR="00FD2567" w:rsidRPr="007C6B40" w:rsidRDefault="00FD2567" w:rsidP="007C6B40">
                      <w:pPr>
                        <w:jc w:val="center"/>
                        <w:rPr>
                          <w:b/>
                        </w:rPr>
                      </w:pPr>
                      <w:r>
                        <w:rPr>
                          <w:b/>
                        </w:rPr>
                        <w:t>Project N</w:t>
                      </w:r>
                      <w:r w:rsidRPr="007C6B40">
                        <w:rPr>
                          <w:b/>
                          <w:vertAlign w:val="subscript"/>
                        </w:rPr>
                        <w:t>2</w:t>
                      </w:r>
                      <w:r w:rsidRPr="007C6B40">
                        <w:rPr>
                          <w:b/>
                        </w:rPr>
                        <w:t>O Emissions</w:t>
                      </w:r>
                    </w:p>
                  </w:txbxContent>
                </v:textbox>
                <w10:wrap anchorx="margin" anchory="margin"/>
              </v:rect>
            </w:pict>
          </mc:Fallback>
        </mc:AlternateContent>
      </w:r>
      <w:r w:rsidR="007C6B40">
        <w:rPr>
          <w:noProof/>
          <w:color w:val="2B579A"/>
          <w:shd w:val="clear" w:color="auto" w:fill="E6E6E6"/>
          <w:lang w:val="en-US"/>
        </w:rPr>
        <mc:AlternateContent>
          <mc:Choice Requires="wps">
            <w:drawing>
              <wp:anchor distT="0" distB="0" distL="114300" distR="114300" simplePos="0" relativeHeight="251658247" behindDoc="0" locked="0" layoutInCell="1" allowOverlap="1" wp14:anchorId="35D85799" wp14:editId="7074F588">
                <wp:simplePos x="0" y="0"/>
                <wp:positionH relativeFrom="column">
                  <wp:posOffset>4341495</wp:posOffset>
                </wp:positionH>
                <wp:positionV relativeFrom="paragraph">
                  <wp:posOffset>48260</wp:posOffset>
                </wp:positionV>
                <wp:extent cx="515684" cy="0"/>
                <wp:effectExtent l="0" t="76200" r="17780" b="95250"/>
                <wp:wrapNone/>
                <wp:docPr id="15" name="Straight Arrow Connector 15"/>
                <wp:cNvGraphicFramePr/>
                <a:graphic xmlns:a="http://schemas.openxmlformats.org/drawingml/2006/main">
                  <a:graphicData uri="http://schemas.microsoft.com/office/word/2010/wordprocessingShape">
                    <wps:wsp>
                      <wps:cNvCnPr/>
                      <wps:spPr>
                        <a:xfrm>
                          <a:off x="0" y="0"/>
                          <a:ext cx="515684" cy="0"/>
                        </a:xfrm>
                        <a:prstGeom prst="straightConnector1">
                          <a:avLst/>
                        </a:prstGeom>
                        <a:ln>
                          <a:solidFill>
                            <a:schemeClr val="tx1"/>
                          </a:solidFill>
                          <a:tailEnd type="triangle"/>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a="http://schemas.openxmlformats.org/drawingml/2006/main">
            <w:pict>
              <v:shapetype id="_x0000_t32" coordsize="21600,21600" o:oned="t" filled="f" o:spt="32" path="m,l21600,21600e" w14:anchorId="6FBBEDEC">
                <v:path fillok="f" arrowok="t" o:connecttype="none"/>
                <o:lock v:ext="edit" shapetype="t"/>
              </v:shapetype>
              <v:shape id="Straight Arrow Connector 15" style="position:absolute;margin-left:341.85pt;margin-top:3.8pt;width:40.6pt;height:0;z-index:251694080;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2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">
                <v:stroke endarrow="block"/>
              </v:shape>
            </w:pict>
          </mc:Fallback>
        </mc:AlternateContent>
      </w:r>
      <w:r w:rsidR="007C6B40">
        <w:rPr>
          <w:noProof/>
          <w:color w:val="2B579A"/>
          <w:shd w:val="clear" w:color="auto" w:fill="E6E6E6"/>
          <w:lang w:val="en-US"/>
        </w:rPr>
        <mc:AlternateContent>
          <mc:Choice Requires="wps">
            <w:drawing>
              <wp:anchor distT="0" distB="0" distL="114300" distR="114300" simplePos="0" relativeHeight="251658246" behindDoc="0" locked="0" layoutInCell="1" allowOverlap="1" wp14:anchorId="72337C7C" wp14:editId="51FC65C1">
                <wp:simplePos x="0" y="0"/>
                <wp:positionH relativeFrom="column">
                  <wp:posOffset>2713794</wp:posOffset>
                </wp:positionH>
                <wp:positionV relativeFrom="paragraph">
                  <wp:posOffset>48260</wp:posOffset>
                </wp:positionV>
                <wp:extent cx="515684" cy="0"/>
                <wp:effectExtent l="0" t="76200" r="17780" b="95250"/>
                <wp:wrapNone/>
                <wp:docPr id="14" name="Straight Arrow Connector 14"/>
                <wp:cNvGraphicFramePr/>
                <a:graphic xmlns:a="http://schemas.openxmlformats.org/drawingml/2006/main">
                  <a:graphicData uri="http://schemas.microsoft.com/office/word/2010/wordprocessingShape">
                    <wps:wsp>
                      <wps:cNvCnPr/>
                      <wps:spPr>
                        <a:xfrm>
                          <a:off x="0" y="0"/>
                          <a:ext cx="515684" cy="0"/>
                        </a:xfrm>
                        <a:prstGeom prst="straightConnector1">
                          <a:avLst/>
                        </a:prstGeom>
                        <a:ln>
                          <a:solidFill>
                            <a:schemeClr val="tx1"/>
                          </a:solidFill>
                          <a:tailEnd type="triangle"/>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a="http://schemas.openxmlformats.org/drawingml/2006/main">
            <w:pict>
              <v:shape id="Straight Arrow Connector 14" style="position:absolute;margin-left:213.7pt;margin-top:3.8pt;width:40.6pt;height:0;z-index:251692032;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2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" w14:anchorId="124E38B9">
                <v:stroke endarrow="block"/>
              </v:shape>
            </w:pict>
          </mc:Fallback>
        </mc:AlternateContent>
      </w:r>
    </w:p>
    <w:p w14:paraId="3D10B731" w14:textId="21C51673" w:rsidR="008054C9" w:rsidRDefault="008054C9" w:rsidP="008054C9"/>
    <w:p w14:paraId="314726E8" w14:textId="5D172975" w:rsidR="008054C9" w:rsidRDefault="007C6B40" w:rsidP="008054C9">
      <w:r>
        <w:rPr>
          <w:noProof/>
          <w:color w:val="2B579A"/>
          <w:shd w:val="clear" w:color="auto" w:fill="E6E6E6"/>
          <w:lang w:val="en-US"/>
        </w:rPr>
        <mc:AlternateContent>
          <mc:Choice Requires="wps">
            <w:drawing>
              <wp:anchor distT="0" distB="0" distL="114300" distR="114300" simplePos="0" relativeHeight="251658245" behindDoc="0" locked="0" layoutInCell="1" allowOverlap="1" wp14:anchorId="10632638" wp14:editId="3C02830D">
                <wp:simplePos x="0" y="0"/>
                <wp:positionH relativeFrom="column">
                  <wp:posOffset>1098550</wp:posOffset>
                </wp:positionH>
                <wp:positionV relativeFrom="paragraph">
                  <wp:posOffset>73693</wp:posOffset>
                </wp:positionV>
                <wp:extent cx="515684" cy="0"/>
                <wp:effectExtent l="0" t="76200" r="17780" b="95250"/>
                <wp:wrapNone/>
                <wp:docPr id="13" name="Straight Arrow Connector 13"/>
                <wp:cNvGraphicFramePr/>
                <a:graphic xmlns:a="http://schemas.openxmlformats.org/drawingml/2006/main">
                  <a:graphicData uri="http://schemas.microsoft.com/office/word/2010/wordprocessingShape">
                    <wps:wsp>
                      <wps:cNvCnPr/>
                      <wps:spPr>
                        <a:xfrm>
                          <a:off x="0" y="0"/>
                          <a:ext cx="515684" cy="0"/>
                        </a:xfrm>
                        <a:prstGeom prst="straightConnector1">
                          <a:avLst/>
                        </a:prstGeom>
                        <a:ln>
                          <a:solidFill>
                            <a:schemeClr val="tx1"/>
                          </a:solidFill>
                          <a:tailEnd type="triangle"/>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du="http://schemas.microsoft.com/office/word/2023/wordml/word16du">
            <w:pict>
              <v:shapetype w14:anchorId="49F1C22E" id="_x0000_t32" coordsize="21600,21600" o:spt="32" o:oned="t" path="m,l21600,21600e" filled="f">
                <v:path arrowok="t" fillok="f" o:connecttype="none"/>
                <o:lock v:ext="edit" shapetype="t"/>
              </v:shapetype>
              <v:shape id="Straight Arrow Connector 13" o:spid="_x0000_s1026" type="#_x0000_t32" style="position:absolute;margin-left:86.5pt;margin-top:5.8pt;width:40.6pt;height:0;z-index:251658245;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" strokecolor="black [3213]" strokeweight="2pt">
                <v:stroke endarrow="block"/>
              </v:shape>
            </w:pict>
          </mc:Fallback>
        </mc:AlternateContent>
      </w:r>
    </w:p>
    <w:p w14:paraId="37B6AD12" w14:textId="0C77CEFC" w:rsidR="008054C9" w:rsidRDefault="008054C9" w:rsidP="008054C9"/>
    <w:p w14:paraId="210DFAEF" w14:textId="5BBC1494" w:rsidR="008054C9" w:rsidRDefault="008054C9" w:rsidP="008054C9"/>
    <w:p w14:paraId="6167EF41" w14:textId="4AF2C2EA" w:rsidR="008054C9" w:rsidRDefault="008054C9" w:rsidP="008054C9"/>
    <w:p w14:paraId="6B5B810F" w14:textId="26DEC419" w:rsidR="008054C9" w:rsidRDefault="008054C9" w:rsidP="008054C9"/>
    <w:p w14:paraId="277A0932" w14:textId="4336631E" w:rsidR="00022194" w:rsidRDefault="00022194"/>
    <w:p w14:paraId="18854CBE" w14:textId="77777777" w:rsidR="007C6B40" w:rsidRDefault="007C6B40"/>
    <w:p w14:paraId="0FBF9B5C" w14:textId="4A57EF4F" w:rsidR="00022194" w:rsidRDefault="004E2376">
      <w:r>
        <w:t xml:space="preserve">The intervention determines ERs across fields with varying baseline and project fertilizer application practices. </w:t>
      </w:r>
      <w:r w:rsidR="00E150F0">
        <w:t>To</w:t>
      </w:r>
      <w:r>
        <w:t xml:space="preserve"> accurately quantify ERs, two forms of variation are </w:t>
      </w:r>
      <w:proofErr w:type="gramStart"/>
      <w:r>
        <w:t>taken into account</w:t>
      </w:r>
      <w:proofErr w:type="gramEnd"/>
      <w:r>
        <w:t xml:space="preserve">: </w:t>
      </w:r>
    </w:p>
    <w:p w14:paraId="44B7C3E1" w14:textId="77777777" w:rsidR="00022194" w:rsidRDefault="004E2376" w:rsidP="001D19C0">
      <w:pPr>
        <w:pStyle w:val="ListParagraph"/>
        <w:numPr>
          <w:ilvl w:val="0"/>
          <w:numId w:val="9"/>
        </w:numPr>
      </w:pPr>
      <w:r>
        <w:t xml:space="preserve">The variation between baseline and project fertilizer application practices on the same field, and </w:t>
      </w:r>
    </w:p>
    <w:p w14:paraId="58E27610" w14:textId="77777777" w:rsidR="00022194" w:rsidRDefault="004E2376" w:rsidP="001D19C0">
      <w:pPr>
        <w:pStyle w:val="ListParagraph"/>
        <w:numPr>
          <w:ilvl w:val="0"/>
          <w:numId w:val="9"/>
        </w:numPr>
      </w:pPr>
      <w:r>
        <w:t xml:space="preserve">The variation in total fertilizer application practices between fields. </w:t>
      </w:r>
    </w:p>
    <w:p w14:paraId="02D8302A" w14:textId="38D4D7B5" w:rsidR="00022194" w:rsidRDefault="004E2376">
      <w:r>
        <w:t>In order to accurately calculate all emission reductions, a flexible quantification approach was developed using a combination of two publicly available carbon credit methodologies: Verra’s VM0022 - Quantifying N</w:t>
      </w:r>
      <w:r>
        <w:rPr>
          <w:vertAlign w:val="subscript"/>
        </w:rPr>
        <w:t>2</w:t>
      </w:r>
      <w:r>
        <w:t xml:space="preserve">O Emissions Reductions in Agricultural Crops through Nitrogen Fertilizer Rate Reduction v1.1 </w:t>
      </w:r>
      <w:r>
        <w:lastRenderedPageBreak/>
        <w:t>(“VM0022”)</w:t>
      </w:r>
      <w:r>
        <w:rPr>
          <w:vertAlign w:val="superscript"/>
        </w:rPr>
        <w:footnoteReference w:id="5"/>
      </w:r>
      <w:r>
        <w:t xml:space="preserve"> and the Climate Action Reserve’s Nitrogen Management Protocol v2.1 (“CAR NMP”).</w:t>
      </w:r>
      <w:r>
        <w:rPr>
          <w:vertAlign w:val="superscript"/>
        </w:rPr>
        <w:footnoteReference w:id="6"/>
      </w:r>
      <w:r>
        <w:t xml:space="preserve"> Table </w:t>
      </w:r>
      <w:r w:rsidR="00770108">
        <w:t>2</w:t>
      </w:r>
      <w:r>
        <w:t xml:space="preserve"> outlines how each methodology is used to quantify project ERs and identifies methodology deviations where applicable. </w:t>
      </w:r>
    </w:p>
    <w:p w14:paraId="3ABC6166" w14:textId="7AB86449" w:rsidR="00022194" w:rsidRDefault="004E2376">
      <w:pPr>
        <w:pStyle w:val="Heading4"/>
      </w:pPr>
      <w:bookmarkStart w:id="11" w:name="_Toc150427673"/>
      <w:r>
        <w:t>Table 2. Methodology Components Used to Quantify ERs</w:t>
      </w:r>
      <w:bookmarkEnd w:id="11"/>
    </w:p>
    <w:tbl>
      <w:tblPr>
        <w:tblW w:w="9360" w:type="dxa"/>
        <w:tblBorders>
          <w:top w:val="dotted" w:sz="6" w:space="0" w:color="000000" w:themeColor="text1"/>
          <w:bottom w:val="dotted" w:sz="6" w:space="0" w:color="000000" w:themeColor="text1"/>
          <w:insideH w:val="dotted" w:sz="6" w:space="0" w:color="000000" w:themeColor="text1"/>
          <w:insideV w:val="dotted" w:sz="6" w:space="0" w:color="000000" w:themeColor="text1"/>
        </w:tblBorders>
        <w:tblLayout w:type="fixed"/>
        <w:tblCellMar>
          <w:top w:w="100" w:type="dxa"/>
          <w:left w:w="100" w:type="dxa"/>
          <w:bottom w:w="100" w:type="dxa"/>
          <w:right w:w="100" w:type="dxa"/>
        </w:tblCellMar>
        <w:tblLook w:val="0600" w:firstRow="0" w:lastRow="0" w:firstColumn="0" w:lastColumn="0" w:noHBand="1" w:noVBand="1"/>
      </w:tblPr>
      <w:tblGrid>
        <w:gridCol w:w="1440"/>
        <w:gridCol w:w="3045"/>
        <w:gridCol w:w="3435"/>
        <w:gridCol w:w="1440"/>
      </w:tblGrid>
      <w:tr w:rsidR="00022194" w14:paraId="3C5231F4" w14:textId="77777777" w:rsidTr="38769D75">
        <w:trPr>
          <w:trHeight w:val="288"/>
        </w:trPr>
        <w:tc>
          <w:tcPr>
            <w:tcW w:w="1440" w:type="dxa"/>
            <w:tcBorders>
              <w:top w:val="single" w:sz="12" w:space="0" w:color="000000" w:themeColor="text1"/>
              <w:bottom w:val="single" w:sz="12" w:space="0" w:color="000000" w:themeColor="text1"/>
            </w:tcBorders>
            <w:tcMar>
              <w:top w:w="100" w:type="dxa"/>
              <w:left w:w="100" w:type="dxa"/>
              <w:bottom w:w="100" w:type="dxa"/>
              <w:right w:w="100" w:type="dxa"/>
            </w:tcMar>
            <w:vAlign w:val="center"/>
          </w:tcPr>
          <w:p w14:paraId="67F14AFD" w14:textId="77777777" w:rsidR="00022194" w:rsidRPr="00437AD1" w:rsidRDefault="004E2376">
            <w:pPr>
              <w:spacing w:line="240" w:lineRule="auto"/>
              <w:jc w:val="left"/>
              <w:rPr>
                <w:b/>
                <w:sz w:val="18"/>
                <w:szCs w:val="18"/>
              </w:rPr>
            </w:pPr>
            <w:r w:rsidRPr="00437AD1">
              <w:rPr>
                <w:b/>
                <w:sz w:val="18"/>
                <w:szCs w:val="18"/>
              </w:rPr>
              <w:t>Activity</w:t>
            </w:r>
          </w:p>
        </w:tc>
        <w:tc>
          <w:tcPr>
            <w:tcW w:w="3045" w:type="dxa"/>
            <w:tcBorders>
              <w:top w:val="single" w:sz="12" w:space="0" w:color="000000" w:themeColor="text1"/>
              <w:bottom w:val="single" w:sz="12" w:space="0" w:color="000000" w:themeColor="text1"/>
            </w:tcBorders>
            <w:tcMar>
              <w:top w:w="100" w:type="dxa"/>
              <w:left w:w="100" w:type="dxa"/>
              <w:bottom w:w="100" w:type="dxa"/>
              <w:right w:w="100" w:type="dxa"/>
            </w:tcMar>
            <w:vAlign w:val="center"/>
          </w:tcPr>
          <w:p w14:paraId="2ED6C0F3" w14:textId="77777777" w:rsidR="00022194" w:rsidRPr="00437AD1" w:rsidRDefault="004E2376">
            <w:pPr>
              <w:spacing w:line="240" w:lineRule="auto"/>
              <w:jc w:val="left"/>
              <w:rPr>
                <w:b/>
                <w:sz w:val="18"/>
                <w:szCs w:val="18"/>
              </w:rPr>
            </w:pPr>
            <w:r w:rsidRPr="00437AD1">
              <w:rPr>
                <w:b/>
                <w:sz w:val="18"/>
                <w:szCs w:val="18"/>
              </w:rPr>
              <w:t>Proposed Methodology</w:t>
            </w:r>
          </w:p>
        </w:tc>
        <w:tc>
          <w:tcPr>
            <w:tcW w:w="3435" w:type="dxa"/>
            <w:tcBorders>
              <w:top w:val="single" w:sz="12" w:space="0" w:color="000000" w:themeColor="text1"/>
              <w:bottom w:val="single" w:sz="12" w:space="0" w:color="000000" w:themeColor="text1"/>
            </w:tcBorders>
            <w:tcMar>
              <w:top w:w="100" w:type="dxa"/>
              <w:left w:w="100" w:type="dxa"/>
              <w:bottom w:w="100" w:type="dxa"/>
              <w:right w:w="100" w:type="dxa"/>
            </w:tcMar>
            <w:vAlign w:val="center"/>
          </w:tcPr>
          <w:p w14:paraId="7FB4F979" w14:textId="77777777" w:rsidR="00022194" w:rsidRPr="00437AD1" w:rsidRDefault="004E2376">
            <w:pPr>
              <w:spacing w:line="240" w:lineRule="auto"/>
              <w:jc w:val="left"/>
              <w:rPr>
                <w:b/>
                <w:sz w:val="18"/>
                <w:szCs w:val="18"/>
              </w:rPr>
            </w:pPr>
            <w:r w:rsidRPr="00437AD1">
              <w:rPr>
                <w:b/>
                <w:sz w:val="18"/>
                <w:szCs w:val="18"/>
              </w:rPr>
              <w:t xml:space="preserve">Methodology Components </w:t>
            </w:r>
          </w:p>
        </w:tc>
        <w:tc>
          <w:tcPr>
            <w:tcW w:w="1440" w:type="dxa"/>
            <w:tcBorders>
              <w:top w:val="single" w:sz="12" w:space="0" w:color="000000" w:themeColor="text1"/>
              <w:bottom w:val="single" w:sz="12" w:space="0" w:color="000000" w:themeColor="text1"/>
            </w:tcBorders>
            <w:tcMar>
              <w:top w:w="100" w:type="dxa"/>
              <w:left w:w="100" w:type="dxa"/>
              <w:bottom w:w="100" w:type="dxa"/>
              <w:right w:w="100" w:type="dxa"/>
            </w:tcMar>
            <w:vAlign w:val="center"/>
          </w:tcPr>
          <w:p w14:paraId="5CD396EF" w14:textId="77777777" w:rsidR="00022194" w:rsidRPr="00437AD1" w:rsidRDefault="004E2376">
            <w:pPr>
              <w:spacing w:line="240" w:lineRule="auto"/>
              <w:jc w:val="left"/>
              <w:rPr>
                <w:b/>
                <w:sz w:val="18"/>
                <w:szCs w:val="18"/>
              </w:rPr>
            </w:pPr>
            <w:r w:rsidRPr="00437AD1">
              <w:rPr>
                <w:b/>
                <w:sz w:val="18"/>
                <w:szCs w:val="18"/>
              </w:rPr>
              <w:t>Deviations</w:t>
            </w:r>
          </w:p>
        </w:tc>
      </w:tr>
      <w:tr w:rsidR="00022194" w14:paraId="6A5CDAC9" w14:textId="77777777" w:rsidTr="38769D75">
        <w:trPr>
          <w:trHeight w:val="288"/>
        </w:trPr>
        <w:tc>
          <w:tcPr>
            <w:tcW w:w="1440" w:type="dxa"/>
            <w:tcBorders>
              <w:top w:val="single" w:sz="12" w:space="0" w:color="000000" w:themeColor="text1"/>
            </w:tcBorders>
          </w:tcPr>
          <w:p w14:paraId="38534365" w14:textId="77777777" w:rsidR="00022194" w:rsidRPr="00437AD1" w:rsidRDefault="004E2376" w:rsidP="00F40F8F">
            <w:pPr>
              <w:spacing w:line="240" w:lineRule="auto"/>
              <w:jc w:val="left"/>
              <w:rPr>
                <w:sz w:val="18"/>
                <w:szCs w:val="18"/>
              </w:rPr>
            </w:pPr>
            <w:r w:rsidRPr="00437AD1">
              <w:rPr>
                <w:sz w:val="18"/>
                <w:szCs w:val="18"/>
              </w:rPr>
              <w:t>Synthetic nitrogen rate reduction</w:t>
            </w:r>
          </w:p>
        </w:tc>
        <w:tc>
          <w:tcPr>
            <w:tcW w:w="3045" w:type="dxa"/>
            <w:tcBorders>
              <w:top w:val="single" w:sz="12" w:space="0" w:color="000000" w:themeColor="text1"/>
            </w:tcBorders>
            <w:tcMar>
              <w:top w:w="100" w:type="dxa"/>
              <w:left w:w="100" w:type="dxa"/>
              <w:bottom w:w="100" w:type="dxa"/>
              <w:right w:w="100" w:type="dxa"/>
            </w:tcMar>
          </w:tcPr>
          <w:p w14:paraId="6D4D46CA" w14:textId="77777777" w:rsidR="00022194" w:rsidRPr="00437AD1" w:rsidRDefault="00000000" w:rsidP="00F40F8F">
            <w:pPr>
              <w:spacing w:line="240" w:lineRule="auto"/>
              <w:jc w:val="left"/>
              <w:rPr>
                <w:i/>
                <w:sz w:val="18"/>
                <w:szCs w:val="18"/>
              </w:rPr>
            </w:pPr>
            <w:hyperlink r:id="rId16">
              <w:r w:rsidR="004E2376" w:rsidRPr="00437AD1">
                <w:rPr>
                  <w:i/>
                  <w:sz w:val="18"/>
                  <w:szCs w:val="18"/>
                  <w:u w:val="single"/>
                </w:rPr>
                <w:t>Verra VM0022 Protocol, Quantifying N2O Emissions Reductions in Agricultural Crops through Nitrogen Fertilizer Rate Reduction v1.1</w:t>
              </w:r>
            </w:hyperlink>
          </w:p>
        </w:tc>
        <w:tc>
          <w:tcPr>
            <w:tcW w:w="3435" w:type="dxa"/>
            <w:tcBorders>
              <w:top w:val="single" w:sz="12" w:space="0" w:color="000000" w:themeColor="text1"/>
            </w:tcBorders>
            <w:tcMar>
              <w:top w:w="100" w:type="dxa"/>
              <w:left w:w="100" w:type="dxa"/>
              <w:bottom w:w="100" w:type="dxa"/>
              <w:right w:w="100" w:type="dxa"/>
            </w:tcMar>
          </w:tcPr>
          <w:p w14:paraId="48A1B010" w14:textId="77777777" w:rsidR="00022194" w:rsidRPr="00437AD1" w:rsidRDefault="004E2376" w:rsidP="00F40F8F">
            <w:pPr>
              <w:spacing w:line="240" w:lineRule="auto"/>
              <w:jc w:val="left"/>
              <w:rPr>
                <w:sz w:val="18"/>
                <w:szCs w:val="18"/>
              </w:rPr>
            </w:pPr>
            <w:r w:rsidRPr="00437AD1">
              <w:rPr>
                <w:sz w:val="18"/>
                <w:szCs w:val="18"/>
              </w:rPr>
              <w:t xml:space="preserve">Section 8: Quantification of baseline emissions and project emissions. </w:t>
            </w:r>
          </w:p>
        </w:tc>
        <w:tc>
          <w:tcPr>
            <w:tcW w:w="1440" w:type="dxa"/>
            <w:tcBorders>
              <w:top w:val="single" w:sz="12" w:space="0" w:color="000000" w:themeColor="text1"/>
            </w:tcBorders>
            <w:tcMar>
              <w:top w:w="100" w:type="dxa"/>
              <w:left w:w="100" w:type="dxa"/>
              <w:bottom w:w="100" w:type="dxa"/>
              <w:right w:w="100" w:type="dxa"/>
            </w:tcMar>
          </w:tcPr>
          <w:p w14:paraId="7DEC393D" w14:textId="56584785" w:rsidR="00022194" w:rsidRPr="00437AD1" w:rsidRDefault="00F40F8F" w:rsidP="00F40F8F">
            <w:pPr>
              <w:spacing w:line="240" w:lineRule="auto"/>
              <w:jc w:val="left"/>
              <w:rPr>
                <w:sz w:val="18"/>
                <w:szCs w:val="18"/>
              </w:rPr>
            </w:pPr>
            <w:r w:rsidRPr="00437AD1">
              <w:rPr>
                <w:sz w:val="18"/>
                <w:szCs w:val="18"/>
              </w:rPr>
              <w:t>Deviation 1</w:t>
            </w:r>
          </w:p>
        </w:tc>
      </w:tr>
      <w:tr w:rsidR="00022194" w14:paraId="4C002210" w14:textId="77777777" w:rsidTr="38769D75">
        <w:trPr>
          <w:trHeight w:val="288"/>
        </w:trPr>
        <w:tc>
          <w:tcPr>
            <w:tcW w:w="1440" w:type="dxa"/>
            <w:tcMar>
              <w:top w:w="100" w:type="dxa"/>
              <w:left w:w="100" w:type="dxa"/>
              <w:bottom w:w="100" w:type="dxa"/>
              <w:right w:w="100" w:type="dxa"/>
            </w:tcMar>
          </w:tcPr>
          <w:p w14:paraId="07423427" w14:textId="77777777" w:rsidR="00022194" w:rsidRPr="00437AD1" w:rsidRDefault="004E2376" w:rsidP="00F40F8F">
            <w:pPr>
              <w:spacing w:line="240" w:lineRule="auto"/>
              <w:jc w:val="left"/>
              <w:rPr>
                <w:sz w:val="18"/>
                <w:szCs w:val="18"/>
              </w:rPr>
            </w:pPr>
            <w:r w:rsidRPr="00437AD1">
              <w:rPr>
                <w:sz w:val="18"/>
                <w:szCs w:val="18"/>
              </w:rPr>
              <w:t>Organic nitrogen rate reduction</w:t>
            </w:r>
          </w:p>
        </w:tc>
        <w:tc>
          <w:tcPr>
            <w:tcW w:w="3045" w:type="dxa"/>
            <w:tcMar>
              <w:top w:w="100" w:type="dxa"/>
              <w:left w:w="100" w:type="dxa"/>
              <w:bottom w:w="100" w:type="dxa"/>
              <w:right w:w="100" w:type="dxa"/>
            </w:tcMar>
          </w:tcPr>
          <w:p w14:paraId="11D77B8F" w14:textId="77777777" w:rsidR="00022194" w:rsidRPr="00437AD1" w:rsidRDefault="00000000" w:rsidP="00F40F8F">
            <w:pPr>
              <w:spacing w:line="240" w:lineRule="auto"/>
              <w:jc w:val="left"/>
              <w:rPr>
                <w:i/>
                <w:sz w:val="18"/>
                <w:szCs w:val="18"/>
              </w:rPr>
            </w:pPr>
            <w:hyperlink r:id="rId17">
              <w:r w:rsidR="004E2376" w:rsidRPr="00437AD1">
                <w:rPr>
                  <w:i/>
                  <w:sz w:val="18"/>
                  <w:szCs w:val="18"/>
                  <w:u w:val="single"/>
                </w:rPr>
                <w:t>Verra VM0022 Protocol, Quantifying N2O Emissions Reductions in Agricultural Crops through Nitrogen Fertilizer Rate Reduction v1.1</w:t>
              </w:r>
            </w:hyperlink>
          </w:p>
        </w:tc>
        <w:tc>
          <w:tcPr>
            <w:tcW w:w="3435" w:type="dxa"/>
            <w:tcMar>
              <w:top w:w="100" w:type="dxa"/>
              <w:left w:w="100" w:type="dxa"/>
              <w:bottom w:w="100" w:type="dxa"/>
              <w:right w:w="100" w:type="dxa"/>
            </w:tcMar>
          </w:tcPr>
          <w:p w14:paraId="12ABEA0E" w14:textId="77777777" w:rsidR="00022194" w:rsidRPr="00437AD1" w:rsidRDefault="004E2376" w:rsidP="00F40F8F">
            <w:pPr>
              <w:spacing w:line="240" w:lineRule="auto"/>
              <w:jc w:val="left"/>
              <w:rPr>
                <w:sz w:val="18"/>
                <w:szCs w:val="18"/>
              </w:rPr>
            </w:pPr>
            <w:r w:rsidRPr="00437AD1">
              <w:rPr>
                <w:sz w:val="18"/>
                <w:szCs w:val="18"/>
              </w:rPr>
              <w:t xml:space="preserve">Section 8: Quantification of baseline emissions and project emissions. </w:t>
            </w:r>
          </w:p>
        </w:tc>
        <w:tc>
          <w:tcPr>
            <w:tcW w:w="1440" w:type="dxa"/>
            <w:tcMar>
              <w:top w:w="100" w:type="dxa"/>
              <w:left w:w="100" w:type="dxa"/>
              <w:bottom w:w="100" w:type="dxa"/>
              <w:right w:w="100" w:type="dxa"/>
            </w:tcMar>
          </w:tcPr>
          <w:p w14:paraId="683ECB0A" w14:textId="77777777" w:rsidR="00022194" w:rsidRPr="00437AD1" w:rsidRDefault="004E2376" w:rsidP="00F40F8F">
            <w:pPr>
              <w:spacing w:line="240" w:lineRule="auto"/>
              <w:jc w:val="left"/>
              <w:rPr>
                <w:sz w:val="18"/>
                <w:szCs w:val="18"/>
              </w:rPr>
            </w:pPr>
            <w:r w:rsidRPr="00437AD1">
              <w:rPr>
                <w:sz w:val="18"/>
                <w:szCs w:val="18"/>
              </w:rPr>
              <w:t>Deviation 1</w:t>
            </w:r>
          </w:p>
        </w:tc>
      </w:tr>
      <w:tr w:rsidR="00022194" w14:paraId="42D5FC7D" w14:textId="77777777" w:rsidTr="38769D75">
        <w:trPr>
          <w:trHeight w:val="288"/>
        </w:trPr>
        <w:tc>
          <w:tcPr>
            <w:tcW w:w="1440" w:type="dxa"/>
            <w:tcMar>
              <w:top w:w="100" w:type="dxa"/>
              <w:left w:w="100" w:type="dxa"/>
              <w:bottom w:w="100" w:type="dxa"/>
              <w:right w:w="100" w:type="dxa"/>
            </w:tcMar>
          </w:tcPr>
          <w:p w14:paraId="3C279B13" w14:textId="77777777" w:rsidR="00022194" w:rsidRPr="00437AD1" w:rsidRDefault="004E2376" w:rsidP="00F40F8F">
            <w:pPr>
              <w:spacing w:line="240" w:lineRule="auto"/>
              <w:jc w:val="left"/>
              <w:rPr>
                <w:sz w:val="18"/>
                <w:szCs w:val="18"/>
              </w:rPr>
            </w:pPr>
            <w:r w:rsidRPr="00437AD1">
              <w:rPr>
                <w:sz w:val="18"/>
                <w:szCs w:val="18"/>
              </w:rPr>
              <w:t>Use of enhanced efficiency fertilizers (EEFs)</w:t>
            </w:r>
          </w:p>
        </w:tc>
        <w:tc>
          <w:tcPr>
            <w:tcW w:w="3045" w:type="dxa"/>
            <w:tcMar>
              <w:top w:w="100" w:type="dxa"/>
              <w:left w:w="100" w:type="dxa"/>
              <w:bottom w:w="100" w:type="dxa"/>
              <w:right w:w="100" w:type="dxa"/>
            </w:tcMar>
          </w:tcPr>
          <w:p w14:paraId="56750AE2" w14:textId="77777777" w:rsidR="00022194" w:rsidRPr="00437AD1" w:rsidRDefault="00000000" w:rsidP="00F40F8F">
            <w:pPr>
              <w:spacing w:line="240" w:lineRule="auto"/>
              <w:jc w:val="left"/>
              <w:rPr>
                <w:i/>
                <w:sz w:val="18"/>
                <w:szCs w:val="18"/>
              </w:rPr>
            </w:pPr>
            <w:hyperlink r:id="rId18">
              <w:r w:rsidR="004E2376" w:rsidRPr="00437AD1">
                <w:rPr>
                  <w:i/>
                  <w:sz w:val="18"/>
                  <w:szCs w:val="18"/>
                  <w:u w:val="single"/>
                </w:rPr>
                <w:t>Climate Action Reserve Nitrogen Management Protocol, version 2.1</w:t>
              </w:r>
            </w:hyperlink>
          </w:p>
        </w:tc>
        <w:tc>
          <w:tcPr>
            <w:tcW w:w="3435" w:type="dxa"/>
            <w:tcMar>
              <w:top w:w="100" w:type="dxa"/>
              <w:left w:w="100" w:type="dxa"/>
              <w:bottom w:w="100" w:type="dxa"/>
              <w:right w:w="100" w:type="dxa"/>
            </w:tcMar>
          </w:tcPr>
          <w:p w14:paraId="632F57EA" w14:textId="77777777" w:rsidR="00022194" w:rsidRPr="00437AD1" w:rsidRDefault="004E2376" w:rsidP="00F40F8F">
            <w:pPr>
              <w:spacing w:line="240" w:lineRule="auto"/>
              <w:jc w:val="left"/>
              <w:rPr>
                <w:sz w:val="18"/>
                <w:szCs w:val="18"/>
              </w:rPr>
            </w:pPr>
            <w:r w:rsidRPr="00437AD1">
              <w:rPr>
                <w:sz w:val="18"/>
                <w:szCs w:val="18"/>
              </w:rPr>
              <w:t xml:space="preserve">CAR </w:t>
            </w:r>
            <w:proofErr w:type="spellStart"/>
            <w:r w:rsidRPr="00437AD1">
              <w:rPr>
                <w:sz w:val="18"/>
                <w:szCs w:val="18"/>
              </w:rPr>
              <w:t>NMQuanTool</w:t>
            </w:r>
            <w:proofErr w:type="spellEnd"/>
            <w:r w:rsidRPr="00437AD1">
              <w:rPr>
                <w:sz w:val="18"/>
                <w:szCs w:val="18"/>
              </w:rPr>
              <w:t xml:space="preserve"> v2.0</w:t>
            </w:r>
          </w:p>
          <w:p w14:paraId="2A4CA7B7" w14:textId="77777777" w:rsidR="00022194" w:rsidRPr="00437AD1" w:rsidRDefault="00022194" w:rsidP="00F40F8F">
            <w:pPr>
              <w:spacing w:line="240" w:lineRule="auto"/>
              <w:jc w:val="left"/>
              <w:rPr>
                <w:sz w:val="18"/>
                <w:szCs w:val="18"/>
              </w:rPr>
            </w:pPr>
          </w:p>
          <w:p w14:paraId="59CAED0C" w14:textId="77777777" w:rsidR="00022194" w:rsidRPr="00437AD1" w:rsidRDefault="004E2376" w:rsidP="00F40F8F">
            <w:pPr>
              <w:spacing w:line="240" w:lineRule="auto"/>
              <w:jc w:val="left"/>
              <w:rPr>
                <w:sz w:val="18"/>
                <w:szCs w:val="18"/>
              </w:rPr>
            </w:pPr>
            <w:r w:rsidRPr="00437AD1">
              <w:rPr>
                <w:sz w:val="18"/>
                <w:szCs w:val="18"/>
              </w:rPr>
              <w:t xml:space="preserve">The quantification tool is used to perform </w:t>
            </w:r>
            <w:proofErr w:type="gramStart"/>
            <w:r w:rsidRPr="00437AD1">
              <w:rPr>
                <w:sz w:val="18"/>
                <w:szCs w:val="18"/>
              </w:rPr>
              <w:t>a  linear</w:t>
            </w:r>
            <w:proofErr w:type="gramEnd"/>
            <w:r w:rsidRPr="00437AD1">
              <w:rPr>
                <w:sz w:val="18"/>
                <w:szCs w:val="18"/>
              </w:rPr>
              <w:t xml:space="preserve"> extrapolation to determine the nitrogen-reducing effect of EEFs in isolation (without fertilizer reductions). </w:t>
            </w:r>
          </w:p>
        </w:tc>
        <w:tc>
          <w:tcPr>
            <w:tcW w:w="1440" w:type="dxa"/>
            <w:tcMar>
              <w:top w:w="100" w:type="dxa"/>
              <w:left w:w="100" w:type="dxa"/>
              <w:bottom w:w="100" w:type="dxa"/>
              <w:right w:w="100" w:type="dxa"/>
            </w:tcMar>
          </w:tcPr>
          <w:p w14:paraId="58F4CFD5" w14:textId="77777777" w:rsidR="00022194" w:rsidRPr="00437AD1" w:rsidRDefault="004E2376" w:rsidP="00F40F8F">
            <w:pPr>
              <w:spacing w:line="240" w:lineRule="auto"/>
              <w:jc w:val="left"/>
              <w:rPr>
                <w:sz w:val="18"/>
                <w:szCs w:val="18"/>
              </w:rPr>
            </w:pPr>
            <w:r w:rsidRPr="00437AD1">
              <w:rPr>
                <w:sz w:val="18"/>
                <w:szCs w:val="18"/>
              </w:rPr>
              <w:t>Deviation 2</w:t>
            </w:r>
          </w:p>
        </w:tc>
      </w:tr>
      <w:tr w:rsidR="00022194" w14:paraId="091C8E86" w14:textId="77777777" w:rsidTr="38769D75">
        <w:trPr>
          <w:trHeight w:val="288"/>
        </w:trPr>
        <w:tc>
          <w:tcPr>
            <w:tcW w:w="1440" w:type="dxa"/>
            <w:tcBorders>
              <w:bottom w:val="dotted" w:sz="6" w:space="0" w:color="000000" w:themeColor="text1"/>
            </w:tcBorders>
            <w:tcMar>
              <w:top w:w="100" w:type="dxa"/>
              <w:left w:w="100" w:type="dxa"/>
              <w:bottom w:w="100" w:type="dxa"/>
              <w:right w:w="100" w:type="dxa"/>
            </w:tcMar>
          </w:tcPr>
          <w:p w14:paraId="264426A5" w14:textId="77777777" w:rsidR="00022194" w:rsidRPr="00437AD1" w:rsidRDefault="004E2376" w:rsidP="00F40F8F">
            <w:pPr>
              <w:spacing w:line="240" w:lineRule="auto"/>
              <w:jc w:val="left"/>
              <w:rPr>
                <w:sz w:val="18"/>
                <w:szCs w:val="18"/>
              </w:rPr>
            </w:pPr>
            <w:r w:rsidRPr="00437AD1">
              <w:rPr>
                <w:sz w:val="18"/>
                <w:szCs w:val="18"/>
              </w:rPr>
              <w:t xml:space="preserve">Fertilizer conversion factors </w:t>
            </w:r>
          </w:p>
        </w:tc>
        <w:tc>
          <w:tcPr>
            <w:tcW w:w="3045" w:type="dxa"/>
            <w:tcBorders>
              <w:bottom w:val="dotted" w:sz="6" w:space="0" w:color="000000" w:themeColor="text1"/>
            </w:tcBorders>
            <w:tcMar>
              <w:top w:w="100" w:type="dxa"/>
              <w:left w:w="100" w:type="dxa"/>
              <w:bottom w:w="100" w:type="dxa"/>
              <w:right w:w="100" w:type="dxa"/>
            </w:tcMar>
          </w:tcPr>
          <w:p w14:paraId="1F8B5C9D" w14:textId="77777777" w:rsidR="00022194" w:rsidRPr="00437AD1" w:rsidRDefault="00000000" w:rsidP="00F40F8F">
            <w:pPr>
              <w:spacing w:line="240" w:lineRule="auto"/>
              <w:jc w:val="left"/>
              <w:rPr>
                <w:i/>
                <w:sz w:val="18"/>
                <w:szCs w:val="18"/>
              </w:rPr>
            </w:pPr>
            <w:hyperlink r:id="rId19">
              <w:r w:rsidR="004E2376" w:rsidRPr="00437AD1">
                <w:rPr>
                  <w:i/>
                  <w:sz w:val="18"/>
                  <w:szCs w:val="18"/>
                  <w:u w:val="single"/>
                </w:rPr>
                <w:t>Climate Action Reserve Nitrogen Management Protocol, version 2.1</w:t>
              </w:r>
            </w:hyperlink>
          </w:p>
          <w:p w14:paraId="406CB040" w14:textId="77777777" w:rsidR="00022194" w:rsidRPr="00437AD1" w:rsidRDefault="00022194" w:rsidP="00F40F8F">
            <w:pPr>
              <w:spacing w:line="240" w:lineRule="auto"/>
              <w:jc w:val="left"/>
              <w:rPr>
                <w:i/>
                <w:sz w:val="18"/>
                <w:szCs w:val="18"/>
              </w:rPr>
            </w:pPr>
          </w:p>
        </w:tc>
        <w:tc>
          <w:tcPr>
            <w:tcW w:w="3435" w:type="dxa"/>
            <w:tcBorders>
              <w:bottom w:val="dotted" w:sz="6" w:space="0" w:color="000000" w:themeColor="text1"/>
            </w:tcBorders>
            <w:tcMar>
              <w:top w:w="100" w:type="dxa"/>
              <w:left w:w="100" w:type="dxa"/>
              <w:bottom w:w="100" w:type="dxa"/>
              <w:right w:w="100" w:type="dxa"/>
            </w:tcMar>
          </w:tcPr>
          <w:p w14:paraId="24B27074" w14:textId="77777777" w:rsidR="00022194" w:rsidRPr="00437AD1" w:rsidRDefault="004E2376" w:rsidP="00F40F8F">
            <w:pPr>
              <w:spacing w:line="240" w:lineRule="auto"/>
              <w:jc w:val="left"/>
              <w:rPr>
                <w:sz w:val="18"/>
                <w:szCs w:val="18"/>
              </w:rPr>
            </w:pPr>
            <w:r w:rsidRPr="00437AD1">
              <w:rPr>
                <w:sz w:val="18"/>
                <w:szCs w:val="18"/>
              </w:rPr>
              <w:t xml:space="preserve">Protocol Appendix E: Default Values for Average Fertilizer N Concentration and Fertilizer Weights. </w:t>
            </w:r>
          </w:p>
        </w:tc>
        <w:tc>
          <w:tcPr>
            <w:tcW w:w="1440" w:type="dxa"/>
            <w:tcBorders>
              <w:bottom w:val="dotted" w:sz="6" w:space="0" w:color="000000" w:themeColor="text1"/>
            </w:tcBorders>
            <w:tcMar>
              <w:top w:w="100" w:type="dxa"/>
              <w:left w:w="100" w:type="dxa"/>
              <w:bottom w:w="100" w:type="dxa"/>
              <w:right w:w="100" w:type="dxa"/>
            </w:tcMar>
          </w:tcPr>
          <w:p w14:paraId="6C90C683" w14:textId="77777777" w:rsidR="00022194" w:rsidRPr="00437AD1" w:rsidRDefault="004E2376" w:rsidP="00F40F8F">
            <w:pPr>
              <w:spacing w:line="240" w:lineRule="auto"/>
              <w:jc w:val="left"/>
              <w:rPr>
                <w:sz w:val="18"/>
                <w:szCs w:val="18"/>
              </w:rPr>
            </w:pPr>
            <w:r w:rsidRPr="00437AD1">
              <w:rPr>
                <w:sz w:val="18"/>
                <w:szCs w:val="18"/>
              </w:rPr>
              <w:t>N/A</w:t>
            </w:r>
          </w:p>
        </w:tc>
      </w:tr>
    </w:tbl>
    <w:p w14:paraId="237C2EF3" w14:textId="59F73632" w:rsidR="00022194" w:rsidRDefault="004165BE">
      <w:pPr>
        <w:pStyle w:val="Heading2"/>
      </w:pPr>
      <w:bookmarkStart w:id="12" w:name="_Toc150427674"/>
      <w:r>
        <w:t>2</w:t>
      </w:r>
      <w:r w:rsidR="004E2376">
        <w:t>.1. Project Boundary (SSRs)</w:t>
      </w:r>
      <w:bookmarkEnd w:id="12"/>
    </w:p>
    <w:p w14:paraId="6926FF8B" w14:textId="65054C10" w:rsidR="0049592E" w:rsidRPr="000D3C33" w:rsidRDefault="001B33E2" w:rsidP="6E036B38">
      <w:pPr>
        <w:rPr>
          <w:b/>
          <w:i/>
          <w:shd w:val="clear" w:color="auto" w:fill="C5E0B3"/>
        </w:rPr>
      </w:pPr>
      <w:r w:rsidRPr="009155F8">
        <w:rPr>
          <w:b/>
          <w:i/>
        </w:rPr>
        <w:t>I</w:t>
      </w:r>
      <w:r w:rsidR="004E2376" w:rsidRPr="009155F8">
        <w:rPr>
          <w:b/>
          <w:i/>
        </w:rPr>
        <w:t>dentif</w:t>
      </w:r>
      <w:r w:rsidR="000904B5" w:rsidRPr="009155F8">
        <w:rPr>
          <w:b/>
          <w:i/>
        </w:rPr>
        <w:t>ication of</w:t>
      </w:r>
      <w:r w:rsidR="004E2376" w:rsidRPr="009155F8">
        <w:rPr>
          <w:b/>
          <w:i/>
        </w:rPr>
        <w:t xml:space="preserve"> all sources and sinks (and related GHGs) relevant to the baseline</w:t>
      </w:r>
      <w:r w:rsidR="004E2376" w:rsidRPr="000D3C33">
        <w:rPr>
          <w:b/>
          <w:i/>
          <w:shd w:val="clear" w:color="auto" w:fill="C5E0B3"/>
        </w:rPr>
        <w:t xml:space="preserve"> </w:t>
      </w:r>
    </w:p>
    <w:p w14:paraId="6F108BC1" w14:textId="0962C1AA" w:rsidR="001D19C0" w:rsidRDefault="004E2376" w:rsidP="00292135">
      <w:pPr>
        <w:keepNext/>
      </w:pPr>
      <w:r>
        <w:t xml:space="preserve">Project ERs are determined using a combination of VM0022 and CAR NMP. To incorporate proper GHG accounting, total sources, sinks and reservoirs (SSRs) from both methodologies are used (Table </w:t>
      </w:r>
      <w:r w:rsidR="002A055A">
        <w:t>2</w:t>
      </w:r>
      <w:r>
        <w:t xml:space="preserve"> and Table </w:t>
      </w:r>
      <w:r w:rsidR="002A055A">
        <w:t>3</w:t>
      </w:r>
      <w:r>
        <w:t xml:space="preserve">). SSRs that are under the </w:t>
      </w:r>
      <w:r w:rsidR="3DFD6D39">
        <w:t>5</w:t>
      </w:r>
      <w:r>
        <w:t xml:space="preserve">% materiality threshold or can be justified as remaining the same or less in the project scenario as compared to baseline emissions (considering the principles of completeness, </w:t>
      </w:r>
      <w:proofErr w:type="gramStart"/>
      <w:r>
        <w:t>relevance</w:t>
      </w:r>
      <w:proofErr w:type="gramEnd"/>
      <w:r>
        <w:t xml:space="preserve"> and transparency) are excluded.</w:t>
      </w:r>
    </w:p>
    <w:p w14:paraId="3BE20BC1" w14:textId="77777777" w:rsidR="001D19C0" w:rsidRPr="001D19C0" w:rsidRDefault="001D19C0" w:rsidP="001D19C0"/>
    <w:p w14:paraId="1467FBE5" w14:textId="739FFBE9" w:rsidR="00022194" w:rsidRDefault="004E2376">
      <w:pPr>
        <w:pStyle w:val="Heading4"/>
      </w:pPr>
      <w:bookmarkStart w:id="13" w:name="_Toc150427675"/>
      <w:r>
        <w:t>Table 3. VM0022 GHG Sources</w:t>
      </w:r>
      <w:r w:rsidR="000D3C33">
        <w:t xml:space="preserve"> and Sinks</w:t>
      </w:r>
      <w:bookmarkEnd w:id="13"/>
      <w:r>
        <w:t xml:space="preserve">  </w:t>
      </w:r>
    </w:p>
    <w:tbl>
      <w:tblPr>
        <w:tblW w:w="93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155"/>
        <w:gridCol w:w="1710"/>
        <w:gridCol w:w="1365"/>
        <w:gridCol w:w="1710"/>
        <w:gridCol w:w="3405"/>
      </w:tblGrid>
      <w:tr w:rsidR="00022194" w14:paraId="45DAD1A5" w14:textId="77777777" w:rsidTr="38769D75">
        <w:trPr>
          <w:trHeight w:val="288"/>
        </w:trPr>
        <w:tc>
          <w:tcPr>
            <w:tcW w:w="2865" w:type="dxa"/>
            <w:gridSpan w:val="2"/>
            <w:tcBorders>
              <w:top w:val="single" w:sz="12" w:space="0" w:color="000000" w:themeColor="text1"/>
              <w:left w:val="nil"/>
              <w:bottom w:val="single" w:sz="12" w:space="0" w:color="000000" w:themeColor="text1"/>
              <w:right w:val="dotted" w:sz="6" w:space="0" w:color="000000" w:themeColor="text1"/>
            </w:tcBorders>
            <w:tcMar>
              <w:top w:w="100" w:type="dxa"/>
              <w:left w:w="100" w:type="dxa"/>
              <w:bottom w:w="100" w:type="dxa"/>
              <w:right w:w="100" w:type="dxa"/>
            </w:tcMar>
            <w:vAlign w:val="center"/>
          </w:tcPr>
          <w:p w14:paraId="74374B7E" w14:textId="77777777" w:rsidR="00022194" w:rsidRPr="001F22F1" w:rsidRDefault="004E2376" w:rsidP="00F40F8F">
            <w:pPr>
              <w:widowControl w:val="0"/>
              <w:pBdr>
                <w:top w:val="nil"/>
                <w:left w:val="nil"/>
                <w:bottom w:val="nil"/>
                <w:right w:val="nil"/>
                <w:between w:val="nil"/>
              </w:pBdr>
              <w:spacing w:line="240" w:lineRule="auto"/>
              <w:jc w:val="left"/>
              <w:rPr>
                <w:rFonts w:asciiTheme="majorHAnsi" w:hAnsiTheme="majorHAnsi" w:cstheme="majorHAnsi"/>
                <w:b/>
                <w:sz w:val="18"/>
                <w:szCs w:val="18"/>
              </w:rPr>
            </w:pPr>
            <w:r w:rsidRPr="001F22F1">
              <w:rPr>
                <w:rFonts w:asciiTheme="majorHAnsi" w:hAnsiTheme="majorHAnsi" w:cstheme="majorHAnsi"/>
                <w:b/>
                <w:sz w:val="18"/>
                <w:szCs w:val="18"/>
              </w:rPr>
              <w:t>Source</w:t>
            </w:r>
          </w:p>
        </w:tc>
        <w:tc>
          <w:tcPr>
            <w:tcW w:w="1365" w:type="dxa"/>
            <w:tcBorders>
              <w:top w:val="single" w:sz="12" w:space="0" w:color="000000" w:themeColor="text1"/>
              <w:left w:val="dotted" w:sz="6" w:space="0" w:color="000000" w:themeColor="text1"/>
              <w:bottom w:val="single" w:sz="12" w:space="0" w:color="000000" w:themeColor="text1"/>
              <w:right w:val="dotted" w:sz="6" w:space="0" w:color="000000" w:themeColor="text1"/>
            </w:tcBorders>
            <w:tcMar>
              <w:top w:w="100" w:type="dxa"/>
              <w:left w:w="100" w:type="dxa"/>
              <w:bottom w:w="100" w:type="dxa"/>
              <w:right w:w="100" w:type="dxa"/>
            </w:tcMar>
            <w:vAlign w:val="center"/>
          </w:tcPr>
          <w:p w14:paraId="08580FAC" w14:textId="77777777" w:rsidR="00022194" w:rsidRPr="001F22F1" w:rsidRDefault="004E2376" w:rsidP="00F40F8F">
            <w:pPr>
              <w:widowControl w:val="0"/>
              <w:pBdr>
                <w:top w:val="nil"/>
                <w:left w:val="nil"/>
                <w:bottom w:val="nil"/>
                <w:right w:val="nil"/>
                <w:between w:val="nil"/>
              </w:pBdr>
              <w:spacing w:line="240" w:lineRule="auto"/>
              <w:jc w:val="left"/>
              <w:rPr>
                <w:rFonts w:asciiTheme="majorHAnsi" w:hAnsiTheme="majorHAnsi" w:cstheme="majorHAnsi"/>
                <w:b/>
                <w:sz w:val="18"/>
                <w:szCs w:val="18"/>
              </w:rPr>
            </w:pPr>
            <w:r w:rsidRPr="001F22F1">
              <w:rPr>
                <w:rFonts w:asciiTheme="majorHAnsi" w:hAnsiTheme="majorHAnsi" w:cstheme="majorHAnsi"/>
                <w:b/>
                <w:sz w:val="18"/>
                <w:szCs w:val="18"/>
              </w:rPr>
              <w:t>GHG</w:t>
            </w:r>
          </w:p>
        </w:tc>
        <w:tc>
          <w:tcPr>
            <w:tcW w:w="1710" w:type="dxa"/>
            <w:tcBorders>
              <w:top w:val="single" w:sz="12" w:space="0" w:color="000000" w:themeColor="text1"/>
              <w:left w:val="dotted" w:sz="6" w:space="0" w:color="000000" w:themeColor="text1"/>
              <w:bottom w:val="single" w:sz="12" w:space="0" w:color="000000" w:themeColor="text1"/>
              <w:right w:val="dotted" w:sz="6" w:space="0" w:color="000000" w:themeColor="text1"/>
            </w:tcBorders>
            <w:tcMar>
              <w:top w:w="100" w:type="dxa"/>
              <w:left w:w="100" w:type="dxa"/>
              <w:bottom w:w="100" w:type="dxa"/>
              <w:right w:w="100" w:type="dxa"/>
            </w:tcMar>
            <w:vAlign w:val="center"/>
          </w:tcPr>
          <w:p w14:paraId="355DE65E" w14:textId="77777777" w:rsidR="00022194" w:rsidRPr="001F22F1" w:rsidRDefault="004E2376" w:rsidP="00F40F8F">
            <w:pPr>
              <w:widowControl w:val="0"/>
              <w:pBdr>
                <w:top w:val="nil"/>
                <w:left w:val="nil"/>
                <w:bottom w:val="nil"/>
                <w:right w:val="nil"/>
                <w:between w:val="nil"/>
              </w:pBdr>
              <w:spacing w:line="240" w:lineRule="auto"/>
              <w:jc w:val="left"/>
              <w:rPr>
                <w:rFonts w:asciiTheme="majorHAnsi" w:hAnsiTheme="majorHAnsi" w:cstheme="majorHAnsi"/>
                <w:b/>
                <w:sz w:val="18"/>
                <w:szCs w:val="18"/>
              </w:rPr>
            </w:pPr>
            <w:r w:rsidRPr="001F22F1">
              <w:rPr>
                <w:rFonts w:asciiTheme="majorHAnsi" w:hAnsiTheme="majorHAnsi" w:cstheme="majorHAnsi"/>
                <w:b/>
                <w:sz w:val="18"/>
                <w:szCs w:val="18"/>
              </w:rPr>
              <w:t>Included?</w:t>
            </w:r>
          </w:p>
        </w:tc>
        <w:tc>
          <w:tcPr>
            <w:tcW w:w="3405" w:type="dxa"/>
            <w:tcBorders>
              <w:top w:val="single" w:sz="12" w:space="0" w:color="000000" w:themeColor="text1"/>
              <w:left w:val="dotted" w:sz="6" w:space="0" w:color="000000" w:themeColor="text1"/>
              <w:bottom w:val="single" w:sz="12" w:space="0" w:color="000000" w:themeColor="text1"/>
              <w:right w:val="nil"/>
            </w:tcBorders>
            <w:tcMar>
              <w:top w:w="100" w:type="dxa"/>
              <w:left w:w="100" w:type="dxa"/>
              <w:bottom w:w="100" w:type="dxa"/>
              <w:right w:w="100" w:type="dxa"/>
            </w:tcMar>
            <w:vAlign w:val="center"/>
          </w:tcPr>
          <w:p w14:paraId="6E5B766B" w14:textId="77777777" w:rsidR="00022194" w:rsidRPr="001F22F1" w:rsidRDefault="004E2376" w:rsidP="00F40F8F">
            <w:pPr>
              <w:widowControl w:val="0"/>
              <w:pBdr>
                <w:top w:val="nil"/>
                <w:left w:val="nil"/>
                <w:bottom w:val="nil"/>
                <w:right w:val="nil"/>
                <w:between w:val="nil"/>
              </w:pBdr>
              <w:spacing w:line="240" w:lineRule="auto"/>
              <w:jc w:val="left"/>
              <w:rPr>
                <w:rFonts w:asciiTheme="majorHAnsi" w:hAnsiTheme="majorHAnsi" w:cstheme="majorHAnsi"/>
                <w:b/>
                <w:sz w:val="18"/>
                <w:szCs w:val="18"/>
              </w:rPr>
            </w:pPr>
            <w:r w:rsidRPr="001F22F1">
              <w:rPr>
                <w:rFonts w:asciiTheme="majorHAnsi" w:hAnsiTheme="majorHAnsi" w:cstheme="majorHAnsi"/>
                <w:b/>
                <w:sz w:val="18"/>
                <w:szCs w:val="18"/>
              </w:rPr>
              <w:t>Justification / Explanation</w:t>
            </w:r>
          </w:p>
        </w:tc>
      </w:tr>
      <w:tr w:rsidR="00022194" w14:paraId="52099FD5" w14:textId="77777777" w:rsidTr="38769D75">
        <w:trPr>
          <w:trHeight w:val="288"/>
        </w:trPr>
        <w:tc>
          <w:tcPr>
            <w:tcW w:w="1155" w:type="dxa"/>
            <w:vMerge w:val="restart"/>
            <w:tcBorders>
              <w:top w:val="single" w:sz="12" w:space="0" w:color="000000" w:themeColor="text1"/>
              <w:left w:val="nil"/>
              <w:bottom w:val="dotted" w:sz="6" w:space="0" w:color="000000" w:themeColor="text1"/>
              <w:right w:val="dotted" w:sz="6" w:space="0" w:color="000000" w:themeColor="text1"/>
            </w:tcBorders>
            <w:tcMar>
              <w:top w:w="100" w:type="dxa"/>
              <w:left w:w="100" w:type="dxa"/>
              <w:bottom w:w="100" w:type="dxa"/>
              <w:right w:w="100" w:type="dxa"/>
            </w:tcMar>
            <w:vAlign w:val="center"/>
          </w:tcPr>
          <w:p w14:paraId="76A97AA2" w14:textId="77777777" w:rsidR="00022194" w:rsidRPr="001F22F1" w:rsidRDefault="004E2376" w:rsidP="00F40F8F">
            <w:pPr>
              <w:widowControl w:val="0"/>
              <w:pBdr>
                <w:top w:val="nil"/>
                <w:left w:val="nil"/>
                <w:bottom w:val="nil"/>
                <w:right w:val="nil"/>
                <w:between w:val="nil"/>
              </w:pBdr>
              <w:spacing w:line="240" w:lineRule="auto"/>
              <w:jc w:val="left"/>
              <w:rPr>
                <w:rFonts w:asciiTheme="majorHAnsi" w:hAnsiTheme="majorHAnsi" w:cstheme="majorHAnsi"/>
                <w:b/>
                <w:sz w:val="18"/>
                <w:szCs w:val="18"/>
              </w:rPr>
            </w:pPr>
            <w:r w:rsidRPr="001F22F1">
              <w:rPr>
                <w:rFonts w:asciiTheme="majorHAnsi" w:hAnsiTheme="majorHAnsi" w:cstheme="majorHAnsi"/>
                <w:b/>
                <w:sz w:val="18"/>
                <w:szCs w:val="18"/>
              </w:rPr>
              <w:t>Baseline</w:t>
            </w:r>
          </w:p>
        </w:tc>
        <w:tc>
          <w:tcPr>
            <w:tcW w:w="1710" w:type="dxa"/>
            <w:vMerge w:val="restart"/>
            <w:tcBorders>
              <w:top w:val="single" w:sz="12" w:space="0" w:color="000000" w:themeColor="text1"/>
              <w:left w:val="dotted" w:sz="6" w:space="0" w:color="000000" w:themeColor="text1"/>
              <w:bottom w:val="dotted" w:sz="6" w:space="0" w:color="000000" w:themeColor="text1"/>
              <w:right w:val="dotted" w:sz="6" w:space="0" w:color="000000" w:themeColor="text1"/>
            </w:tcBorders>
            <w:tcMar>
              <w:top w:w="100" w:type="dxa"/>
              <w:left w:w="100" w:type="dxa"/>
              <w:bottom w:w="100" w:type="dxa"/>
              <w:right w:w="100" w:type="dxa"/>
            </w:tcMar>
            <w:vAlign w:val="center"/>
          </w:tcPr>
          <w:p w14:paraId="5ED294EE"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Direct emissions synthetic fertilizer</w:t>
            </w:r>
          </w:p>
        </w:tc>
        <w:tc>
          <w:tcPr>
            <w:tcW w:w="1365" w:type="dxa"/>
            <w:tcBorders>
              <w:top w:val="single" w:sz="12" w:space="0" w:color="000000" w:themeColor="text1"/>
              <w:left w:val="dotted" w:sz="6" w:space="0" w:color="000000" w:themeColor="text1"/>
              <w:bottom w:val="dotted" w:sz="6" w:space="0" w:color="000000" w:themeColor="text1"/>
              <w:right w:val="dotted" w:sz="6" w:space="0" w:color="000000" w:themeColor="text1"/>
            </w:tcBorders>
            <w:tcMar>
              <w:top w:w="100" w:type="dxa"/>
              <w:left w:w="100" w:type="dxa"/>
              <w:bottom w:w="100" w:type="dxa"/>
              <w:right w:w="100" w:type="dxa"/>
            </w:tcMar>
            <w:vAlign w:val="center"/>
          </w:tcPr>
          <w:p w14:paraId="4FA866DF" w14:textId="77777777" w:rsidR="00022194" w:rsidRPr="001F22F1" w:rsidRDefault="004E2376" w:rsidP="00F40F8F">
            <w:pPr>
              <w:spacing w:line="240" w:lineRule="auto"/>
              <w:jc w:val="left"/>
              <w:rPr>
                <w:rFonts w:asciiTheme="majorHAnsi" w:hAnsiTheme="majorHAnsi" w:cstheme="majorHAnsi"/>
                <w:b/>
                <w:sz w:val="18"/>
                <w:szCs w:val="18"/>
              </w:rPr>
            </w:pPr>
            <w:r w:rsidRPr="001F22F1">
              <w:rPr>
                <w:rFonts w:asciiTheme="majorHAnsi" w:hAnsiTheme="majorHAnsi" w:cstheme="majorHAnsi"/>
                <w:sz w:val="18"/>
                <w:szCs w:val="18"/>
              </w:rPr>
              <w:t>CO</w:t>
            </w:r>
            <w:r w:rsidRPr="001F22F1">
              <w:rPr>
                <w:rFonts w:asciiTheme="majorHAnsi" w:hAnsiTheme="majorHAnsi" w:cstheme="majorHAnsi"/>
                <w:sz w:val="18"/>
                <w:szCs w:val="18"/>
                <w:vertAlign w:val="subscript"/>
              </w:rPr>
              <w:t>2</w:t>
            </w:r>
          </w:p>
        </w:tc>
        <w:tc>
          <w:tcPr>
            <w:tcW w:w="1710" w:type="dxa"/>
            <w:tcBorders>
              <w:top w:val="single" w:sz="12" w:space="0" w:color="000000" w:themeColor="text1"/>
              <w:left w:val="dotted" w:sz="6" w:space="0" w:color="000000" w:themeColor="text1"/>
              <w:bottom w:val="dotted" w:sz="6" w:space="0" w:color="000000" w:themeColor="text1"/>
              <w:right w:val="dotted" w:sz="6" w:space="0" w:color="000000" w:themeColor="text1"/>
            </w:tcBorders>
            <w:tcMar>
              <w:top w:w="100" w:type="dxa"/>
              <w:left w:w="100" w:type="dxa"/>
              <w:bottom w:w="100" w:type="dxa"/>
              <w:right w:w="100" w:type="dxa"/>
            </w:tcMar>
            <w:vAlign w:val="center"/>
          </w:tcPr>
          <w:p w14:paraId="0A7F4EE2"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No</w:t>
            </w:r>
          </w:p>
        </w:tc>
        <w:tc>
          <w:tcPr>
            <w:tcW w:w="3405" w:type="dxa"/>
            <w:tcBorders>
              <w:top w:val="single" w:sz="12" w:space="0" w:color="000000" w:themeColor="text1"/>
              <w:left w:val="dotted" w:sz="6" w:space="0" w:color="000000" w:themeColor="text1"/>
              <w:bottom w:val="dotted" w:sz="6" w:space="0" w:color="000000" w:themeColor="text1"/>
              <w:right w:val="nil"/>
            </w:tcBorders>
            <w:tcMar>
              <w:top w:w="100" w:type="dxa"/>
              <w:left w:w="100" w:type="dxa"/>
              <w:bottom w:w="100" w:type="dxa"/>
              <w:right w:w="100" w:type="dxa"/>
            </w:tcMar>
            <w:vAlign w:val="center"/>
          </w:tcPr>
          <w:p w14:paraId="5101EDB9" w14:textId="017B1744" w:rsidR="00022194" w:rsidRPr="001F22F1" w:rsidRDefault="004E2376" w:rsidP="00F40F8F">
            <w:pPr>
              <w:spacing w:line="240" w:lineRule="auto"/>
              <w:jc w:val="left"/>
              <w:rPr>
                <w:rFonts w:asciiTheme="majorHAnsi" w:hAnsiTheme="majorHAnsi" w:cstheme="majorBidi"/>
                <w:sz w:val="18"/>
                <w:szCs w:val="18"/>
              </w:rPr>
            </w:pPr>
            <w:r w:rsidRPr="38769D75">
              <w:rPr>
                <w:rFonts w:asciiTheme="majorHAnsi" w:hAnsiTheme="majorHAnsi" w:cstheme="majorBidi"/>
                <w:sz w:val="18"/>
                <w:szCs w:val="18"/>
              </w:rPr>
              <w:t xml:space="preserve">Not significant - under </w:t>
            </w:r>
            <w:r w:rsidR="7ECEE6DA" w:rsidRPr="38769D75">
              <w:rPr>
                <w:rFonts w:asciiTheme="majorHAnsi" w:hAnsiTheme="majorHAnsi" w:cstheme="majorBidi"/>
                <w:sz w:val="18"/>
                <w:szCs w:val="18"/>
              </w:rPr>
              <w:t>5</w:t>
            </w:r>
            <w:r w:rsidRPr="38769D75">
              <w:rPr>
                <w:rFonts w:asciiTheme="majorHAnsi" w:hAnsiTheme="majorHAnsi" w:cstheme="majorBidi"/>
                <w:sz w:val="18"/>
                <w:szCs w:val="18"/>
              </w:rPr>
              <w:t>% materiality</w:t>
            </w:r>
          </w:p>
        </w:tc>
      </w:tr>
      <w:tr w:rsidR="00022194" w14:paraId="1E943C51" w14:textId="77777777" w:rsidTr="38769D75">
        <w:trPr>
          <w:trHeight w:val="288"/>
        </w:trPr>
        <w:tc>
          <w:tcPr>
            <w:tcW w:w="1155" w:type="dxa"/>
            <w:vMerge/>
            <w:tcMar>
              <w:top w:w="100" w:type="dxa"/>
              <w:left w:w="100" w:type="dxa"/>
              <w:bottom w:w="100" w:type="dxa"/>
              <w:right w:w="100" w:type="dxa"/>
            </w:tcMar>
            <w:vAlign w:val="center"/>
          </w:tcPr>
          <w:p w14:paraId="56458F1C" w14:textId="77777777" w:rsidR="00022194" w:rsidRPr="001F22F1" w:rsidRDefault="00022194" w:rsidP="00F40F8F">
            <w:pPr>
              <w:widowControl w:val="0"/>
              <w:pBdr>
                <w:top w:val="nil"/>
                <w:left w:val="nil"/>
                <w:bottom w:val="nil"/>
                <w:right w:val="nil"/>
                <w:between w:val="nil"/>
              </w:pBdr>
              <w:spacing w:line="240" w:lineRule="auto"/>
              <w:jc w:val="left"/>
              <w:rPr>
                <w:rFonts w:asciiTheme="majorHAnsi" w:hAnsiTheme="majorHAnsi" w:cstheme="majorHAnsi"/>
                <w:b/>
                <w:sz w:val="18"/>
                <w:szCs w:val="18"/>
              </w:rPr>
            </w:pPr>
          </w:p>
        </w:tc>
        <w:tc>
          <w:tcPr>
            <w:tcW w:w="1710" w:type="dxa"/>
            <w:vMerge/>
            <w:tcMar>
              <w:top w:w="100" w:type="dxa"/>
              <w:left w:w="100" w:type="dxa"/>
              <w:bottom w:w="100" w:type="dxa"/>
              <w:right w:w="100" w:type="dxa"/>
            </w:tcMar>
            <w:vAlign w:val="center"/>
          </w:tcPr>
          <w:p w14:paraId="4590121E" w14:textId="77777777" w:rsidR="00022194" w:rsidRPr="001F22F1" w:rsidRDefault="00022194" w:rsidP="00F40F8F">
            <w:pPr>
              <w:widowControl w:val="0"/>
              <w:pBdr>
                <w:top w:val="nil"/>
                <w:left w:val="nil"/>
                <w:bottom w:val="nil"/>
                <w:right w:val="nil"/>
                <w:between w:val="nil"/>
              </w:pBdr>
              <w:spacing w:line="240" w:lineRule="auto"/>
              <w:jc w:val="left"/>
              <w:rPr>
                <w:rFonts w:asciiTheme="majorHAnsi" w:hAnsiTheme="majorHAnsi" w:cstheme="majorHAnsi"/>
                <w:b/>
                <w:sz w:val="18"/>
                <w:szCs w:val="18"/>
              </w:rPr>
            </w:pPr>
          </w:p>
        </w:tc>
        <w:tc>
          <w:tcPr>
            <w:tcW w:w="1365" w:type="dxa"/>
            <w:tcBorders>
              <w:top w:val="dotted" w:sz="6" w:space="0" w:color="000000" w:themeColor="text1"/>
              <w:left w:val="dotted" w:sz="6" w:space="0" w:color="000000" w:themeColor="text1"/>
              <w:bottom w:val="dotted" w:sz="6" w:space="0" w:color="000000" w:themeColor="text1"/>
              <w:right w:val="dotted" w:sz="6" w:space="0" w:color="000000" w:themeColor="text1"/>
            </w:tcBorders>
            <w:tcMar>
              <w:top w:w="100" w:type="dxa"/>
              <w:left w:w="100" w:type="dxa"/>
              <w:bottom w:w="100" w:type="dxa"/>
              <w:right w:w="100" w:type="dxa"/>
            </w:tcMar>
            <w:vAlign w:val="center"/>
          </w:tcPr>
          <w:p w14:paraId="4313E6C9" w14:textId="77777777" w:rsidR="00022194" w:rsidRPr="001F22F1" w:rsidRDefault="004E2376" w:rsidP="00F40F8F">
            <w:pPr>
              <w:spacing w:line="240" w:lineRule="auto"/>
              <w:jc w:val="left"/>
              <w:rPr>
                <w:rFonts w:asciiTheme="majorHAnsi" w:hAnsiTheme="majorHAnsi" w:cstheme="majorHAnsi"/>
                <w:b/>
                <w:sz w:val="18"/>
                <w:szCs w:val="18"/>
              </w:rPr>
            </w:pPr>
            <w:r w:rsidRPr="001F22F1">
              <w:rPr>
                <w:rFonts w:asciiTheme="majorHAnsi" w:hAnsiTheme="majorHAnsi" w:cstheme="majorHAnsi"/>
                <w:sz w:val="18"/>
                <w:szCs w:val="18"/>
              </w:rPr>
              <w:t>CH</w:t>
            </w:r>
            <w:r w:rsidRPr="001F22F1">
              <w:rPr>
                <w:rFonts w:asciiTheme="majorHAnsi" w:hAnsiTheme="majorHAnsi" w:cstheme="majorHAnsi"/>
                <w:sz w:val="18"/>
                <w:szCs w:val="18"/>
                <w:vertAlign w:val="subscript"/>
              </w:rPr>
              <w:t>4</w:t>
            </w:r>
          </w:p>
        </w:tc>
        <w:tc>
          <w:tcPr>
            <w:tcW w:w="1710" w:type="dxa"/>
            <w:tcBorders>
              <w:top w:val="dotted" w:sz="6" w:space="0" w:color="000000" w:themeColor="text1"/>
              <w:left w:val="dotted" w:sz="6" w:space="0" w:color="000000" w:themeColor="text1"/>
              <w:bottom w:val="dotted" w:sz="6" w:space="0" w:color="000000" w:themeColor="text1"/>
              <w:right w:val="dotted" w:sz="6" w:space="0" w:color="000000" w:themeColor="text1"/>
            </w:tcBorders>
            <w:tcMar>
              <w:top w:w="100" w:type="dxa"/>
              <w:left w:w="100" w:type="dxa"/>
              <w:bottom w:w="100" w:type="dxa"/>
              <w:right w:w="100" w:type="dxa"/>
            </w:tcMar>
            <w:vAlign w:val="center"/>
          </w:tcPr>
          <w:p w14:paraId="6D897759"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No</w:t>
            </w:r>
          </w:p>
        </w:tc>
        <w:tc>
          <w:tcPr>
            <w:tcW w:w="3405" w:type="dxa"/>
            <w:tcBorders>
              <w:top w:val="dotted" w:sz="6" w:space="0" w:color="000000" w:themeColor="text1"/>
              <w:left w:val="dotted" w:sz="6" w:space="0" w:color="000000" w:themeColor="text1"/>
              <w:bottom w:val="dotted" w:sz="6" w:space="0" w:color="000000" w:themeColor="text1"/>
              <w:right w:val="nil"/>
            </w:tcBorders>
            <w:tcMar>
              <w:top w:w="100" w:type="dxa"/>
              <w:left w:w="100" w:type="dxa"/>
              <w:bottom w:w="100" w:type="dxa"/>
              <w:right w:w="100" w:type="dxa"/>
            </w:tcMar>
            <w:vAlign w:val="center"/>
          </w:tcPr>
          <w:p w14:paraId="4DB4725D" w14:textId="6A38494B" w:rsidR="00022194" w:rsidRPr="001F22F1" w:rsidRDefault="004E2376" w:rsidP="00F40F8F">
            <w:pPr>
              <w:spacing w:line="240" w:lineRule="auto"/>
              <w:jc w:val="left"/>
              <w:rPr>
                <w:rFonts w:asciiTheme="majorHAnsi" w:hAnsiTheme="majorHAnsi" w:cstheme="majorBidi"/>
                <w:sz w:val="18"/>
                <w:szCs w:val="18"/>
              </w:rPr>
            </w:pPr>
            <w:r w:rsidRPr="38769D75">
              <w:rPr>
                <w:rFonts w:asciiTheme="majorHAnsi" w:hAnsiTheme="majorHAnsi" w:cstheme="majorBidi"/>
                <w:sz w:val="18"/>
                <w:szCs w:val="18"/>
              </w:rPr>
              <w:t xml:space="preserve">Not significant - under </w:t>
            </w:r>
            <w:r w:rsidR="5C4BA107" w:rsidRPr="38769D75">
              <w:rPr>
                <w:rFonts w:asciiTheme="majorHAnsi" w:hAnsiTheme="majorHAnsi" w:cstheme="majorBidi"/>
                <w:sz w:val="18"/>
                <w:szCs w:val="18"/>
              </w:rPr>
              <w:t>5</w:t>
            </w:r>
            <w:r w:rsidRPr="38769D75">
              <w:rPr>
                <w:rFonts w:asciiTheme="majorHAnsi" w:hAnsiTheme="majorHAnsi" w:cstheme="majorBidi"/>
                <w:sz w:val="18"/>
                <w:szCs w:val="18"/>
              </w:rPr>
              <w:t>% materiality</w:t>
            </w:r>
          </w:p>
        </w:tc>
      </w:tr>
      <w:tr w:rsidR="00022194" w14:paraId="29C524F0" w14:textId="77777777" w:rsidTr="38769D75">
        <w:trPr>
          <w:trHeight w:val="288"/>
        </w:trPr>
        <w:tc>
          <w:tcPr>
            <w:tcW w:w="1155" w:type="dxa"/>
            <w:vMerge/>
            <w:tcMar>
              <w:top w:w="100" w:type="dxa"/>
              <w:left w:w="100" w:type="dxa"/>
              <w:bottom w:w="100" w:type="dxa"/>
              <w:right w:w="100" w:type="dxa"/>
            </w:tcMar>
            <w:vAlign w:val="center"/>
          </w:tcPr>
          <w:p w14:paraId="37DAC3CC" w14:textId="77777777" w:rsidR="00022194" w:rsidRPr="001F22F1" w:rsidRDefault="00022194" w:rsidP="00F40F8F">
            <w:pPr>
              <w:widowControl w:val="0"/>
              <w:pBdr>
                <w:top w:val="nil"/>
                <w:left w:val="nil"/>
                <w:bottom w:val="nil"/>
                <w:right w:val="nil"/>
                <w:between w:val="nil"/>
              </w:pBdr>
              <w:spacing w:line="240" w:lineRule="auto"/>
              <w:jc w:val="left"/>
              <w:rPr>
                <w:rFonts w:asciiTheme="majorHAnsi" w:hAnsiTheme="majorHAnsi" w:cstheme="majorHAnsi"/>
                <w:b/>
                <w:sz w:val="18"/>
                <w:szCs w:val="18"/>
              </w:rPr>
            </w:pPr>
          </w:p>
        </w:tc>
        <w:tc>
          <w:tcPr>
            <w:tcW w:w="1710" w:type="dxa"/>
            <w:vMerge/>
            <w:tcMar>
              <w:top w:w="100" w:type="dxa"/>
              <w:left w:w="100" w:type="dxa"/>
              <w:bottom w:w="100" w:type="dxa"/>
              <w:right w:w="100" w:type="dxa"/>
            </w:tcMar>
            <w:vAlign w:val="center"/>
          </w:tcPr>
          <w:p w14:paraId="5E9630D0" w14:textId="77777777" w:rsidR="00022194" w:rsidRPr="001F22F1" w:rsidRDefault="00022194" w:rsidP="00F40F8F">
            <w:pPr>
              <w:widowControl w:val="0"/>
              <w:pBdr>
                <w:top w:val="nil"/>
                <w:left w:val="nil"/>
                <w:bottom w:val="nil"/>
                <w:right w:val="nil"/>
                <w:between w:val="nil"/>
              </w:pBdr>
              <w:spacing w:line="240" w:lineRule="auto"/>
              <w:jc w:val="left"/>
              <w:rPr>
                <w:rFonts w:asciiTheme="majorHAnsi" w:hAnsiTheme="majorHAnsi" w:cstheme="majorHAnsi"/>
                <w:b/>
                <w:sz w:val="18"/>
                <w:szCs w:val="18"/>
              </w:rPr>
            </w:pPr>
          </w:p>
        </w:tc>
        <w:tc>
          <w:tcPr>
            <w:tcW w:w="1365" w:type="dxa"/>
            <w:tcBorders>
              <w:top w:val="dotted" w:sz="6" w:space="0" w:color="000000" w:themeColor="text1"/>
              <w:left w:val="dotted" w:sz="6" w:space="0" w:color="000000" w:themeColor="text1"/>
              <w:bottom w:val="dotted" w:sz="6" w:space="0" w:color="000000" w:themeColor="text1"/>
              <w:right w:val="dotted" w:sz="6" w:space="0" w:color="000000" w:themeColor="text1"/>
            </w:tcBorders>
            <w:tcMar>
              <w:top w:w="100" w:type="dxa"/>
              <w:left w:w="100" w:type="dxa"/>
              <w:bottom w:w="100" w:type="dxa"/>
              <w:right w:w="100" w:type="dxa"/>
            </w:tcMar>
            <w:vAlign w:val="center"/>
          </w:tcPr>
          <w:p w14:paraId="42DB953F" w14:textId="77777777" w:rsidR="00022194" w:rsidRPr="001F22F1" w:rsidRDefault="004E2376" w:rsidP="00F40F8F">
            <w:pPr>
              <w:spacing w:line="240" w:lineRule="auto"/>
              <w:jc w:val="left"/>
              <w:rPr>
                <w:rFonts w:asciiTheme="majorHAnsi" w:hAnsiTheme="majorHAnsi" w:cstheme="majorHAnsi"/>
                <w:b/>
                <w:sz w:val="18"/>
                <w:szCs w:val="18"/>
              </w:rPr>
            </w:pPr>
            <w:r w:rsidRPr="001F22F1">
              <w:rPr>
                <w:rFonts w:asciiTheme="majorHAnsi" w:hAnsiTheme="majorHAnsi" w:cstheme="majorHAnsi"/>
                <w:sz w:val="18"/>
                <w:szCs w:val="18"/>
              </w:rPr>
              <w:t>N</w:t>
            </w:r>
            <w:r w:rsidRPr="001F22F1">
              <w:rPr>
                <w:rFonts w:asciiTheme="majorHAnsi" w:hAnsiTheme="majorHAnsi" w:cstheme="majorHAnsi"/>
                <w:sz w:val="18"/>
                <w:szCs w:val="18"/>
                <w:vertAlign w:val="subscript"/>
              </w:rPr>
              <w:t>2</w:t>
            </w:r>
            <w:r w:rsidRPr="001F22F1">
              <w:rPr>
                <w:rFonts w:asciiTheme="majorHAnsi" w:hAnsiTheme="majorHAnsi" w:cstheme="majorHAnsi"/>
                <w:sz w:val="18"/>
                <w:szCs w:val="18"/>
              </w:rPr>
              <w:t>O</w:t>
            </w:r>
          </w:p>
        </w:tc>
        <w:tc>
          <w:tcPr>
            <w:tcW w:w="1710" w:type="dxa"/>
            <w:tcBorders>
              <w:top w:val="dotted" w:sz="6" w:space="0" w:color="000000" w:themeColor="text1"/>
              <w:left w:val="dotted" w:sz="6" w:space="0" w:color="000000" w:themeColor="text1"/>
              <w:bottom w:val="dotted" w:sz="6" w:space="0" w:color="000000" w:themeColor="text1"/>
              <w:right w:val="dotted" w:sz="6" w:space="0" w:color="000000" w:themeColor="text1"/>
            </w:tcBorders>
            <w:tcMar>
              <w:top w:w="100" w:type="dxa"/>
              <w:left w:w="100" w:type="dxa"/>
              <w:bottom w:w="100" w:type="dxa"/>
              <w:right w:w="100" w:type="dxa"/>
            </w:tcMar>
            <w:vAlign w:val="center"/>
          </w:tcPr>
          <w:p w14:paraId="7CF96B1F"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Yes</w:t>
            </w:r>
          </w:p>
        </w:tc>
        <w:tc>
          <w:tcPr>
            <w:tcW w:w="3405" w:type="dxa"/>
            <w:tcBorders>
              <w:top w:val="dotted" w:sz="6" w:space="0" w:color="000000" w:themeColor="text1"/>
              <w:left w:val="dotted" w:sz="6" w:space="0" w:color="000000" w:themeColor="text1"/>
              <w:bottom w:val="dotted" w:sz="6" w:space="0" w:color="000000" w:themeColor="text1"/>
              <w:right w:val="nil"/>
            </w:tcBorders>
            <w:tcMar>
              <w:top w:w="100" w:type="dxa"/>
              <w:left w:w="100" w:type="dxa"/>
              <w:bottom w:w="100" w:type="dxa"/>
              <w:right w:w="100" w:type="dxa"/>
            </w:tcMar>
            <w:vAlign w:val="center"/>
          </w:tcPr>
          <w:p w14:paraId="078F9148"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N</w:t>
            </w:r>
            <w:r w:rsidRPr="001F22F1">
              <w:rPr>
                <w:rFonts w:asciiTheme="majorHAnsi" w:hAnsiTheme="majorHAnsi" w:cstheme="majorHAnsi"/>
                <w:sz w:val="18"/>
                <w:szCs w:val="18"/>
                <w:vertAlign w:val="subscript"/>
              </w:rPr>
              <w:t>2</w:t>
            </w:r>
            <w:r w:rsidRPr="001F22F1">
              <w:rPr>
                <w:rFonts w:asciiTheme="majorHAnsi" w:hAnsiTheme="majorHAnsi" w:cstheme="majorHAnsi"/>
                <w:sz w:val="18"/>
                <w:szCs w:val="18"/>
              </w:rPr>
              <w:t>O is the major emissions source from N fertilizer</w:t>
            </w:r>
          </w:p>
        </w:tc>
      </w:tr>
      <w:tr w:rsidR="00022194" w14:paraId="26BBA646" w14:textId="77777777" w:rsidTr="38769D75">
        <w:trPr>
          <w:trHeight w:val="288"/>
        </w:trPr>
        <w:tc>
          <w:tcPr>
            <w:tcW w:w="1155" w:type="dxa"/>
            <w:vMerge/>
            <w:tcMar>
              <w:top w:w="100" w:type="dxa"/>
              <w:left w:w="100" w:type="dxa"/>
              <w:bottom w:w="100" w:type="dxa"/>
              <w:right w:w="100" w:type="dxa"/>
            </w:tcMar>
            <w:vAlign w:val="center"/>
          </w:tcPr>
          <w:p w14:paraId="0B26E45B" w14:textId="77777777" w:rsidR="00022194" w:rsidRPr="001F22F1" w:rsidRDefault="00022194" w:rsidP="00F40F8F">
            <w:pPr>
              <w:widowControl w:val="0"/>
              <w:pBdr>
                <w:top w:val="nil"/>
                <w:left w:val="nil"/>
                <w:bottom w:val="nil"/>
                <w:right w:val="nil"/>
                <w:between w:val="nil"/>
              </w:pBdr>
              <w:spacing w:line="240" w:lineRule="auto"/>
              <w:jc w:val="left"/>
              <w:rPr>
                <w:rFonts w:asciiTheme="majorHAnsi" w:hAnsiTheme="majorHAnsi" w:cstheme="majorHAnsi"/>
                <w:b/>
                <w:sz w:val="18"/>
                <w:szCs w:val="18"/>
              </w:rPr>
            </w:pPr>
          </w:p>
        </w:tc>
        <w:tc>
          <w:tcPr>
            <w:tcW w:w="1710" w:type="dxa"/>
            <w:vMerge w:val="restart"/>
            <w:tcBorders>
              <w:top w:val="dotted" w:sz="6" w:space="0" w:color="000000" w:themeColor="text1"/>
              <w:left w:val="dotted" w:sz="6" w:space="0" w:color="000000" w:themeColor="text1"/>
              <w:bottom w:val="dotted" w:sz="6" w:space="0" w:color="000000" w:themeColor="text1"/>
              <w:right w:val="dotted" w:sz="6" w:space="0" w:color="000000" w:themeColor="text1"/>
            </w:tcBorders>
            <w:tcMar>
              <w:top w:w="100" w:type="dxa"/>
              <w:left w:w="100" w:type="dxa"/>
              <w:bottom w:w="100" w:type="dxa"/>
              <w:right w:w="100" w:type="dxa"/>
            </w:tcMar>
            <w:vAlign w:val="center"/>
          </w:tcPr>
          <w:p w14:paraId="6E133060"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Indirect emissions synthetic fertilizer</w:t>
            </w:r>
          </w:p>
        </w:tc>
        <w:tc>
          <w:tcPr>
            <w:tcW w:w="1365" w:type="dxa"/>
            <w:tcBorders>
              <w:top w:val="dotted" w:sz="6" w:space="0" w:color="000000" w:themeColor="text1"/>
              <w:left w:val="dotted" w:sz="6" w:space="0" w:color="000000" w:themeColor="text1"/>
              <w:bottom w:val="dotted" w:sz="6" w:space="0" w:color="000000" w:themeColor="text1"/>
              <w:right w:val="dotted" w:sz="6" w:space="0" w:color="000000" w:themeColor="text1"/>
            </w:tcBorders>
            <w:tcMar>
              <w:top w:w="100" w:type="dxa"/>
              <w:left w:w="100" w:type="dxa"/>
              <w:bottom w:w="100" w:type="dxa"/>
              <w:right w:w="100" w:type="dxa"/>
            </w:tcMar>
            <w:vAlign w:val="center"/>
          </w:tcPr>
          <w:p w14:paraId="7133D15A" w14:textId="77777777" w:rsidR="00022194" w:rsidRPr="001F22F1" w:rsidRDefault="004E2376" w:rsidP="00F40F8F">
            <w:pPr>
              <w:spacing w:line="240" w:lineRule="auto"/>
              <w:jc w:val="left"/>
              <w:rPr>
                <w:rFonts w:asciiTheme="majorHAnsi" w:hAnsiTheme="majorHAnsi" w:cstheme="majorHAnsi"/>
                <w:b/>
                <w:sz w:val="18"/>
                <w:szCs w:val="18"/>
              </w:rPr>
            </w:pPr>
            <w:r w:rsidRPr="001F22F1">
              <w:rPr>
                <w:rFonts w:asciiTheme="majorHAnsi" w:hAnsiTheme="majorHAnsi" w:cstheme="majorHAnsi"/>
                <w:sz w:val="18"/>
                <w:szCs w:val="18"/>
              </w:rPr>
              <w:t>CO</w:t>
            </w:r>
            <w:r w:rsidRPr="001F22F1">
              <w:rPr>
                <w:rFonts w:asciiTheme="majorHAnsi" w:hAnsiTheme="majorHAnsi" w:cstheme="majorHAnsi"/>
                <w:sz w:val="18"/>
                <w:szCs w:val="18"/>
                <w:vertAlign w:val="subscript"/>
              </w:rPr>
              <w:t>2</w:t>
            </w:r>
          </w:p>
        </w:tc>
        <w:tc>
          <w:tcPr>
            <w:tcW w:w="1710" w:type="dxa"/>
            <w:tcBorders>
              <w:top w:val="dotted" w:sz="6" w:space="0" w:color="000000" w:themeColor="text1"/>
              <w:left w:val="dotted" w:sz="6" w:space="0" w:color="000000" w:themeColor="text1"/>
              <w:bottom w:val="dotted" w:sz="6" w:space="0" w:color="000000" w:themeColor="text1"/>
              <w:right w:val="dotted" w:sz="6" w:space="0" w:color="000000" w:themeColor="text1"/>
            </w:tcBorders>
            <w:tcMar>
              <w:top w:w="100" w:type="dxa"/>
              <w:left w:w="100" w:type="dxa"/>
              <w:bottom w:w="100" w:type="dxa"/>
              <w:right w:w="100" w:type="dxa"/>
            </w:tcMar>
            <w:vAlign w:val="center"/>
          </w:tcPr>
          <w:p w14:paraId="6BF35AE9"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No</w:t>
            </w:r>
          </w:p>
        </w:tc>
        <w:tc>
          <w:tcPr>
            <w:tcW w:w="3405" w:type="dxa"/>
            <w:tcBorders>
              <w:top w:val="dotted" w:sz="6" w:space="0" w:color="000000" w:themeColor="text1"/>
              <w:left w:val="dotted" w:sz="6" w:space="0" w:color="000000" w:themeColor="text1"/>
              <w:bottom w:val="dotted" w:sz="6" w:space="0" w:color="000000" w:themeColor="text1"/>
              <w:right w:val="nil"/>
            </w:tcBorders>
            <w:tcMar>
              <w:top w:w="100" w:type="dxa"/>
              <w:left w:w="100" w:type="dxa"/>
              <w:bottom w:w="100" w:type="dxa"/>
              <w:right w:w="100" w:type="dxa"/>
            </w:tcMar>
            <w:vAlign w:val="center"/>
          </w:tcPr>
          <w:p w14:paraId="71F3882A" w14:textId="0C60A7EE" w:rsidR="00022194" w:rsidRPr="001F22F1" w:rsidRDefault="004E2376" w:rsidP="00F40F8F">
            <w:pPr>
              <w:spacing w:line="240" w:lineRule="auto"/>
              <w:jc w:val="left"/>
              <w:rPr>
                <w:rFonts w:asciiTheme="majorHAnsi" w:hAnsiTheme="majorHAnsi" w:cstheme="majorBidi"/>
                <w:sz w:val="18"/>
                <w:szCs w:val="18"/>
              </w:rPr>
            </w:pPr>
            <w:r w:rsidRPr="38769D75">
              <w:rPr>
                <w:rFonts w:asciiTheme="majorHAnsi" w:hAnsiTheme="majorHAnsi" w:cstheme="majorBidi"/>
                <w:sz w:val="18"/>
                <w:szCs w:val="18"/>
              </w:rPr>
              <w:t xml:space="preserve">Not significant - under </w:t>
            </w:r>
            <w:r w:rsidR="6DBD4D77" w:rsidRPr="38769D75">
              <w:rPr>
                <w:rFonts w:asciiTheme="majorHAnsi" w:hAnsiTheme="majorHAnsi" w:cstheme="majorBidi"/>
                <w:sz w:val="18"/>
                <w:szCs w:val="18"/>
              </w:rPr>
              <w:t>5</w:t>
            </w:r>
            <w:r w:rsidRPr="38769D75">
              <w:rPr>
                <w:rFonts w:asciiTheme="majorHAnsi" w:hAnsiTheme="majorHAnsi" w:cstheme="majorBidi"/>
                <w:sz w:val="18"/>
                <w:szCs w:val="18"/>
              </w:rPr>
              <w:t>% materiality</w:t>
            </w:r>
          </w:p>
        </w:tc>
      </w:tr>
      <w:tr w:rsidR="00022194" w14:paraId="64679690" w14:textId="77777777" w:rsidTr="38769D75">
        <w:trPr>
          <w:trHeight w:val="288"/>
        </w:trPr>
        <w:tc>
          <w:tcPr>
            <w:tcW w:w="1155" w:type="dxa"/>
            <w:vMerge/>
            <w:tcMar>
              <w:top w:w="100" w:type="dxa"/>
              <w:left w:w="100" w:type="dxa"/>
              <w:bottom w:w="100" w:type="dxa"/>
              <w:right w:w="100" w:type="dxa"/>
            </w:tcMar>
            <w:vAlign w:val="center"/>
          </w:tcPr>
          <w:p w14:paraId="07E69E61" w14:textId="77777777" w:rsidR="00022194" w:rsidRPr="001F22F1" w:rsidRDefault="00022194" w:rsidP="00F40F8F">
            <w:pPr>
              <w:widowControl w:val="0"/>
              <w:pBdr>
                <w:top w:val="nil"/>
                <w:left w:val="nil"/>
                <w:bottom w:val="nil"/>
                <w:right w:val="nil"/>
                <w:between w:val="nil"/>
              </w:pBdr>
              <w:spacing w:line="240" w:lineRule="auto"/>
              <w:jc w:val="left"/>
              <w:rPr>
                <w:rFonts w:asciiTheme="majorHAnsi" w:hAnsiTheme="majorHAnsi" w:cstheme="majorHAnsi"/>
                <w:b/>
                <w:sz w:val="18"/>
                <w:szCs w:val="18"/>
              </w:rPr>
            </w:pPr>
          </w:p>
        </w:tc>
        <w:tc>
          <w:tcPr>
            <w:tcW w:w="1710" w:type="dxa"/>
            <w:vMerge/>
            <w:tcMar>
              <w:top w:w="100" w:type="dxa"/>
              <w:left w:w="100" w:type="dxa"/>
              <w:bottom w:w="100" w:type="dxa"/>
              <w:right w:w="100" w:type="dxa"/>
            </w:tcMar>
            <w:vAlign w:val="center"/>
          </w:tcPr>
          <w:p w14:paraId="3556A5A3" w14:textId="77777777" w:rsidR="00022194" w:rsidRPr="001F22F1" w:rsidRDefault="00022194" w:rsidP="00F40F8F">
            <w:pPr>
              <w:widowControl w:val="0"/>
              <w:pBdr>
                <w:top w:val="nil"/>
                <w:left w:val="nil"/>
                <w:bottom w:val="nil"/>
                <w:right w:val="nil"/>
                <w:between w:val="nil"/>
              </w:pBdr>
              <w:spacing w:line="240" w:lineRule="auto"/>
              <w:jc w:val="left"/>
              <w:rPr>
                <w:rFonts w:asciiTheme="majorHAnsi" w:hAnsiTheme="majorHAnsi" w:cstheme="majorHAnsi"/>
                <w:b/>
                <w:sz w:val="18"/>
                <w:szCs w:val="18"/>
              </w:rPr>
            </w:pPr>
          </w:p>
        </w:tc>
        <w:tc>
          <w:tcPr>
            <w:tcW w:w="1365" w:type="dxa"/>
            <w:tcBorders>
              <w:top w:val="dotted" w:sz="6" w:space="0" w:color="000000" w:themeColor="text1"/>
              <w:left w:val="dotted" w:sz="6" w:space="0" w:color="000000" w:themeColor="text1"/>
              <w:bottom w:val="dotted" w:sz="6" w:space="0" w:color="000000" w:themeColor="text1"/>
              <w:right w:val="dotted" w:sz="6" w:space="0" w:color="000000" w:themeColor="text1"/>
            </w:tcBorders>
            <w:tcMar>
              <w:top w:w="100" w:type="dxa"/>
              <w:left w:w="100" w:type="dxa"/>
              <w:bottom w:w="100" w:type="dxa"/>
              <w:right w:w="100" w:type="dxa"/>
            </w:tcMar>
            <w:vAlign w:val="center"/>
          </w:tcPr>
          <w:p w14:paraId="581D331C" w14:textId="77777777" w:rsidR="00022194" w:rsidRPr="001F22F1" w:rsidRDefault="004E2376" w:rsidP="00F40F8F">
            <w:pPr>
              <w:spacing w:line="240" w:lineRule="auto"/>
              <w:jc w:val="left"/>
              <w:rPr>
                <w:rFonts w:asciiTheme="majorHAnsi" w:hAnsiTheme="majorHAnsi" w:cstheme="majorHAnsi"/>
                <w:b/>
                <w:sz w:val="18"/>
                <w:szCs w:val="18"/>
              </w:rPr>
            </w:pPr>
            <w:r w:rsidRPr="001F22F1">
              <w:rPr>
                <w:rFonts w:asciiTheme="majorHAnsi" w:hAnsiTheme="majorHAnsi" w:cstheme="majorHAnsi"/>
                <w:sz w:val="18"/>
                <w:szCs w:val="18"/>
              </w:rPr>
              <w:t>CH</w:t>
            </w:r>
            <w:r w:rsidRPr="001F22F1">
              <w:rPr>
                <w:rFonts w:asciiTheme="majorHAnsi" w:hAnsiTheme="majorHAnsi" w:cstheme="majorHAnsi"/>
                <w:sz w:val="18"/>
                <w:szCs w:val="18"/>
                <w:vertAlign w:val="subscript"/>
              </w:rPr>
              <w:t>4</w:t>
            </w:r>
          </w:p>
        </w:tc>
        <w:tc>
          <w:tcPr>
            <w:tcW w:w="1710" w:type="dxa"/>
            <w:tcBorders>
              <w:top w:val="dotted" w:sz="6" w:space="0" w:color="000000" w:themeColor="text1"/>
              <w:left w:val="dotted" w:sz="6" w:space="0" w:color="000000" w:themeColor="text1"/>
              <w:bottom w:val="dotted" w:sz="6" w:space="0" w:color="000000" w:themeColor="text1"/>
              <w:right w:val="dotted" w:sz="6" w:space="0" w:color="000000" w:themeColor="text1"/>
            </w:tcBorders>
            <w:tcMar>
              <w:top w:w="100" w:type="dxa"/>
              <w:left w:w="100" w:type="dxa"/>
              <w:bottom w:w="100" w:type="dxa"/>
              <w:right w:w="100" w:type="dxa"/>
            </w:tcMar>
            <w:vAlign w:val="center"/>
          </w:tcPr>
          <w:p w14:paraId="733E8B4A"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No</w:t>
            </w:r>
          </w:p>
        </w:tc>
        <w:tc>
          <w:tcPr>
            <w:tcW w:w="3405" w:type="dxa"/>
            <w:tcBorders>
              <w:top w:val="dotted" w:sz="6" w:space="0" w:color="000000" w:themeColor="text1"/>
              <w:left w:val="dotted" w:sz="6" w:space="0" w:color="000000" w:themeColor="text1"/>
              <w:bottom w:val="dotted" w:sz="6" w:space="0" w:color="000000" w:themeColor="text1"/>
              <w:right w:val="nil"/>
            </w:tcBorders>
            <w:tcMar>
              <w:top w:w="100" w:type="dxa"/>
              <w:left w:w="100" w:type="dxa"/>
              <w:bottom w:w="100" w:type="dxa"/>
              <w:right w:w="100" w:type="dxa"/>
            </w:tcMar>
            <w:vAlign w:val="center"/>
          </w:tcPr>
          <w:p w14:paraId="41729915" w14:textId="731700B1" w:rsidR="00022194" w:rsidRPr="001F22F1" w:rsidRDefault="004E2376" w:rsidP="00F40F8F">
            <w:pPr>
              <w:spacing w:line="240" w:lineRule="auto"/>
              <w:jc w:val="left"/>
              <w:rPr>
                <w:rFonts w:asciiTheme="majorHAnsi" w:hAnsiTheme="majorHAnsi" w:cstheme="majorBidi"/>
                <w:sz w:val="18"/>
                <w:szCs w:val="18"/>
              </w:rPr>
            </w:pPr>
            <w:r w:rsidRPr="38769D75">
              <w:rPr>
                <w:rFonts w:asciiTheme="majorHAnsi" w:hAnsiTheme="majorHAnsi" w:cstheme="majorBidi"/>
                <w:sz w:val="18"/>
                <w:szCs w:val="18"/>
              </w:rPr>
              <w:t xml:space="preserve">Not significant - under </w:t>
            </w:r>
            <w:r w:rsidR="2B279527" w:rsidRPr="38769D75">
              <w:rPr>
                <w:rFonts w:asciiTheme="majorHAnsi" w:hAnsiTheme="majorHAnsi" w:cstheme="majorBidi"/>
                <w:sz w:val="18"/>
                <w:szCs w:val="18"/>
              </w:rPr>
              <w:t>5</w:t>
            </w:r>
            <w:r w:rsidRPr="38769D75">
              <w:rPr>
                <w:rFonts w:asciiTheme="majorHAnsi" w:hAnsiTheme="majorHAnsi" w:cstheme="majorBidi"/>
                <w:sz w:val="18"/>
                <w:szCs w:val="18"/>
              </w:rPr>
              <w:t>% materiality</w:t>
            </w:r>
          </w:p>
        </w:tc>
      </w:tr>
      <w:tr w:rsidR="00022194" w14:paraId="5E7B5C7E" w14:textId="77777777" w:rsidTr="38769D75">
        <w:trPr>
          <w:trHeight w:val="288"/>
        </w:trPr>
        <w:tc>
          <w:tcPr>
            <w:tcW w:w="1155" w:type="dxa"/>
            <w:vMerge/>
            <w:tcMar>
              <w:top w:w="100" w:type="dxa"/>
              <w:left w:w="100" w:type="dxa"/>
              <w:bottom w:w="100" w:type="dxa"/>
              <w:right w:w="100" w:type="dxa"/>
            </w:tcMar>
            <w:vAlign w:val="center"/>
          </w:tcPr>
          <w:p w14:paraId="75080DA4" w14:textId="77777777" w:rsidR="00022194" w:rsidRPr="001F22F1" w:rsidRDefault="00022194" w:rsidP="00F40F8F">
            <w:pPr>
              <w:widowControl w:val="0"/>
              <w:pBdr>
                <w:top w:val="nil"/>
                <w:left w:val="nil"/>
                <w:bottom w:val="nil"/>
                <w:right w:val="nil"/>
                <w:between w:val="nil"/>
              </w:pBdr>
              <w:spacing w:line="240" w:lineRule="auto"/>
              <w:jc w:val="left"/>
              <w:rPr>
                <w:rFonts w:asciiTheme="majorHAnsi" w:hAnsiTheme="majorHAnsi" w:cstheme="majorHAnsi"/>
                <w:b/>
                <w:sz w:val="18"/>
                <w:szCs w:val="18"/>
              </w:rPr>
            </w:pPr>
          </w:p>
        </w:tc>
        <w:tc>
          <w:tcPr>
            <w:tcW w:w="1710" w:type="dxa"/>
            <w:vMerge/>
            <w:tcMar>
              <w:top w:w="100" w:type="dxa"/>
              <w:left w:w="100" w:type="dxa"/>
              <w:bottom w:w="100" w:type="dxa"/>
              <w:right w:w="100" w:type="dxa"/>
            </w:tcMar>
            <w:vAlign w:val="center"/>
          </w:tcPr>
          <w:p w14:paraId="51004C08" w14:textId="77777777" w:rsidR="00022194" w:rsidRPr="001F22F1" w:rsidRDefault="00022194" w:rsidP="00F40F8F">
            <w:pPr>
              <w:widowControl w:val="0"/>
              <w:pBdr>
                <w:top w:val="nil"/>
                <w:left w:val="nil"/>
                <w:bottom w:val="nil"/>
                <w:right w:val="nil"/>
                <w:between w:val="nil"/>
              </w:pBdr>
              <w:spacing w:line="240" w:lineRule="auto"/>
              <w:jc w:val="left"/>
              <w:rPr>
                <w:rFonts w:asciiTheme="majorHAnsi" w:hAnsiTheme="majorHAnsi" w:cstheme="majorHAnsi"/>
                <w:b/>
                <w:sz w:val="18"/>
                <w:szCs w:val="18"/>
              </w:rPr>
            </w:pPr>
          </w:p>
        </w:tc>
        <w:tc>
          <w:tcPr>
            <w:tcW w:w="1365" w:type="dxa"/>
            <w:tcBorders>
              <w:top w:val="dotted" w:sz="6" w:space="0" w:color="000000" w:themeColor="text1"/>
              <w:left w:val="dotted" w:sz="6" w:space="0" w:color="000000" w:themeColor="text1"/>
              <w:bottom w:val="dotted" w:sz="6" w:space="0" w:color="000000" w:themeColor="text1"/>
              <w:right w:val="dotted" w:sz="6" w:space="0" w:color="000000" w:themeColor="text1"/>
            </w:tcBorders>
            <w:tcMar>
              <w:top w:w="100" w:type="dxa"/>
              <w:left w:w="100" w:type="dxa"/>
              <w:bottom w:w="100" w:type="dxa"/>
              <w:right w:w="100" w:type="dxa"/>
            </w:tcMar>
            <w:vAlign w:val="center"/>
          </w:tcPr>
          <w:p w14:paraId="1371A7B3" w14:textId="77777777" w:rsidR="00022194" w:rsidRPr="001F22F1" w:rsidRDefault="004E2376" w:rsidP="00F40F8F">
            <w:pPr>
              <w:spacing w:line="240" w:lineRule="auto"/>
              <w:jc w:val="left"/>
              <w:rPr>
                <w:rFonts w:asciiTheme="majorHAnsi" w:hAnsiTheme="majorHAnsi" w:cstheme="majorHAnsi"/>
                <w:b/>
                <w:sz w:val="18"/>
                <w:szCs w:val="18"/>
              </w:rPr>
            </w:pPr>
            <w:r w:rsidRPr="001F22F1">
              <w:rPr>
                <w:rFonts w:asciiTheme="majorHAnsi" w:hAnsiTheme="majorHAnsi" w:cstheme="majorHAnsi"/>
                <w:sz w:val="18"/>
                <w:szCs w:val="18"/>
              </w:rPr>
              <w:t>N</w:t>
            </w:r>
            <w:r w:rsidRPr="001F22F1">
              <w:rPr>
                <w:rFonts w:asciiTheme="majorHAnsi" w:hAnsiTheme="majorHAnsi" w:cstheme="majorHAnsi"/>
                <w:sz w:val="18"/>
                <w:szCs w:val="18"/>
                <w:vertAlign w:val="subscript"/>
              </w:rPr>
              <w:t>2</w:t>
            </w:r>
            <w:r w:rsidRPr="001F22F1">
              <w:rPr>
                <w:rFonts w:asciiTheme="majorHAnsi" w:hAnsiTheme="majorHAnsi" w:cstheme="majorHAnsi"/>
                <w:sz w:val="18"/>
                <w:szCs w:val="18"/>
              </w:rPr>
              <w:t>O</w:t>
            </w:r>
          </w:p>
        </w:tc>
        <w:tc>
          <w:tcPr>
            <w:tcW w:w="1710" w:type="dxa"/>
            <w:tcBorders>
              <w:top w:val="dotted" w:sz="6" w:space="0" w:color="000000" w:themeColor="text1"/>
              <w:left w:val="dotted" w:sz="6" w:space="0" w:color="000000" w:themeColor="text1"/>
              <w:bottom w:val="dotted" w:sz="6" w:space="0" w:color="000000" w:themeColor="text1"/>
              <w:right w:val="dotted" w:sz="6" w:space="0" w:color="000000" w:themeColor="text1"/>
            </w:tcBorders>
            <w:tcMar>
              <w:top w:w="100" w:type="dxa"/>
              <w:left w:w="100" w:type="dxa"/>
              <w:bottom w:w="100" w:type="dxa"/>
              <w:right w:w="100" w:type="dxa"/>
            </w:tcMar>
            <w:vAlign w:val="center"/>
          </w:tcPr>
          <w:p w14:paraId="0A3B3ADF"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Yes</w:t>
            </w:r>
          </w:p>
        </w:tc>
        <w:tc>
          <w:tcPr>
            <w:tcW w:w="3405" w:type="dxa"/>
            <w:tcBorders>
              <w:top w:val="dotted" w:sz="6" w:space="0" w:color="000000" w:themeColor="text1"/>
              <w:left w:val="dotted" w:sz="6" w:space="0" w:color="000000" w:themeColor="text1"/>
              <w:bottom w:val="dotted" w:sz="6" w:space="0" w:color="000000" w:themeColor="text1"/>
              <w:right w:val="nil"/>
            </w:tcBorders>
            <w:tcMar>
              <w:top w:w="100" w:type="dxa"/>
              <w:left w:w="100" w:type="dxa"/>
              <w:bottom w:w="100" w:type="dxa"/>
              <w:right w:w="100" w:type="dxa"/>
            </w:tcMar>
            <w:vAlign w:val="center"/>
          </w:tcPr>
          <w:p w14:paraId="1D4E435F"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N</w:t>
            </w:r>
            <w:r w:rsidRPr="001F22F1">
              <w:rPr>
                <w:rFonts w:asciiTheme="majorHAnsi" w:hAnsiTheme="majorHAnsi" w:cstheme="majorHAnsi"/>
                <w:sz w:val="18"/>
                <w:szCs w:val="18"/>
                <w:vertAlign w:val="subscript"/>
              </w:rPr>
              <w:t>2</w:t>
            </w:r>
            <w:r w:rsidRPr="001F22F1">
              <w:rPr>
                <w:rFonts w:asciiTheme="majorHAnsi" w:hAnsiTheme="majorHAnsi" w:cstheme="majorHAnsi"/>
                <w:sz w:val="18"/>
                <w:szCs w:val="18"/>
              </w:rPr>
              <w:t>O is the major emissions source from N fertilizer</w:t>
            </w:r>
          </w:p>
        </w:tc>
      </w:tr>
      <w:tr w:rsidR="00022194" w14:paraId="093EF349" w14:textId="77777777" w:rsidTr="38769D75">
        <w:trPr>
          <w:trHeight w:val="288"/>
        </w:trPr>
        <w:tc>
          <w:tcPr>
            <w:tcW w:w="1155" w:type="dxa"/>
            <w:vMerge/>
            <w:tcMar>
              <w:top w:w="100" w:type="dxa"/>
              <w:left w:w="100" w:type="dxa"/>
              <w:bottom w:w="100" w:type="dxa"/>
              <w:right w:w="100" w:type="dxa"/>
            </w:tcMar>
            <w:vAlign w:val="center"/>
          </w:tcPr>
          <w:p w14:paraId="3D982477" w14:textId="77777777" w:rsidR="00022194" w:rsidRPr="001F22F1" w:rsidRDefault="00022194" w:rsidP="00F40F8F">
            <w:pPr>
              <w:widowControl w:val="0"/>
              <w:pBdr>
                <w:top w:val="nil"/>
                <w:left w:val="nil"/>
                <w:bottom w:val="nil"/>
                <w:right w:val="nil"/>
                <w:between w:val="nil"/>
              </w:pBdr>
              <w:spacing w:line="240" w:lineRule="auto"/>
              <w:jc w:val="left"/>
              <w:rPr>
                <w:rFonts w:asciiTheme="majorHAnsi" w:hAnsiTheme="majorHAnsi" w:cstheme="majorHAnsi"/>
                <w:b/>
                <w:sz w:val="18"/>
                <w:szCs w:val="18"/>
              </w:rPr>
            </w:pPr>
          </w:p>
        </w:tc>
        <w:tc>
          <w:tcPr>
            <w:tcW w:w="1710" w:type="dxa"/>
            <w:vMerge w:val="restart"/>
            <w:tcBorders>
              <w:top w:val="dotted" w:sz="6" w:space="0" w:color="000000" w:themeColor="text1"/>
              <w:left w:val="dotted" w:sz="6" w:space="0" w:color="000000" w:themeColor="text1"/>
              <w:bottom w:val="dotted" w:sz="6" w:space="0" w:color="000000" w:themeColor="text1"/>
              <w:right w:val="dotted" w:sz="6" w:space="0" w:color="000000" w:themeColor="text1"/>
            </w:tcBorders>
            <w:tcMar>
              <w:top w:w="100" w:type="dxa"/>
              <w:left w:w="100" w:type="dxa"/>
              <w:bottom w:w="100" w:type="dxa"/>
              <w:right w:w="100" w:type="dxa"/>
            </w:tcMar>
            <w:vAlign w:val="center"/>
          </w:tcPr>
          <w:p w14:paraId="10BBC924"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Direct emissions organic fertilizer</w:t>
            </w:r>
          </w:p>
        </w:tc>
        <w:tc>
          <w:tcPr>
            <w:tcW w:w="1365" w:type="dxa"/>
            <w:tcBorders>
              <w:top w:val="dotted" w:sz="6" w:space="0" w:color="000000" w:themeColor="text1"/>
              <w:left w:val="dotted" w:sz="6" w:space="0" w:color="000000" w:themeColor="text1"/>
              <w:bottom w:val="dotted" w:sz="6" w:space="0" w:color="000000" w:themeColor="text1"/>
              <w:right w:val="dotted" w:sz="6" w:space="0" w:color="000000" w:themeColor="text1"/>
            </w:tcBorders>
            <w:tcMar>
              <w:top w:w="100" w:type="dxa"/>
              <w:left w:w="100" w:type="dxa"/>
              <w:bottom w:w="100" w:type="dxa"/>
              <w:right w:w="100" w:type="dxa"/>
            </w:tcMar>
            <w:vAlign w:val="center"/>
          </w:tcPr>
          <w:p w14:paraId="0F2030BD" w14:textId="77777777" w:rsidR="00022194" w:rsidRPr="001F22F1" w:rsidRDefault="004E2376" w:rsidP="00F40F8F">
            <w:pPr>
              <w:spacing w:line="240" w:lineRule="auto"/>
              <w:jc w:val="left"/>
              <w:rPr>
                <w:rFonts w:asciiTheme="majorHAnsi" w:hAnsiTheme="majorHAnsi" w:cstheme="majorHAnsi"/>
                <w:b/>
                <w:sz w:val="18"/>
                <w:szCs w:val="18"/>
              </w:rPr>
            </w:pPr>
            <w:r w:rsidRPr="001F22F1">
              <w:rPr>
                <w:rFonts w:asciiTheme="majorHAnsi" w:hAnsiTheme="majorHAnsi" w:cstheme="majorHAnsi"/>
                <w:sz w:val="18"/>
                <w:szCs w:val="18"/>
              </w:rPr>
              <w:t>CO</w:t>
            </w:r>
            <w:r w:rsidRPr="001F22F1">
              <w:rPr>
                <w:rFonts w:asciiTheme="majorHAnsi" w:hAnsiTheme="majorHAnsi" w:cstheme="majorHAnsi"/>
                <w:sz w:val="18"/>
                <w:szCs w:val="18"/>
                <w:vertAlign w:val="subscript"/>
              </w:rPr>
              <w:t>2</w:t>
            </w:r>
          </w:p>
        </w:tc>
        <w:tc>
          <w:tcPr>
            <w:tcW w:w="1710" w:type="dxa"/>
            <w:tcBorders>
              <w:top w:val="dotted" w:sz="6" w:space="0" w:color="000000" w:themeColor="text1"/>
              <w:left w:val="dotted" w:sz="6" w:space="0" w:color="000000" w:themeColor="text1"/>
              <w:bottom w:val="dotted" w:sz="6" w:space="0" w:color="000000" w:themeColor="text1"/>
              <w:right w:val="dotted" w:sz="6" w:space="0" w:color="000000" w:themeColor="text1"/>
            </w:tcBorders>
            <w:tcMar>
              <w:top w:w="100" w:type="dxa"/>
              <w:left w:w="100" w:type="dxa"/>
              <w:bottom w:w="100" w:type="dxa"/>
              <w:right w:w="100" w:type="dxa"/>
            </w:tcMar>
            <w:vAlign w:val="center"/>
          </w:tcPr>
          <w:p w14:paraId="60FA8126"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No</w:t>
            </w:r>
          </w:p>
        </w:tc>
        <w:tc>
          <w:tcPr>
            <w:tcW w:w="3405" w:type="dxa"/>
            <w:tcBorders>
              <w:top w:val="dotted" w:sz="6" w:space="0" w:color="000000" w:themeColor="text1"/>
              <w:left w:val="dotted" w:sz="6" w:space="0" w:color="000000" w:themeColor="text1"/>
              <w:bottom w:val="dotted" w:sz="6" w:space="0" w:color="000000" w:themeColor="text1"/>
              <w:right w:val="nil"/>
            </w:tcBorders>
            <w:tcMar>
              <w:top w:w="100" w:type="dxa"/>
              <w:left w:w="100" w:type="dxa"/>
              <w:bottom w:w="100" w:type="dxa"/>
              <w:right w:w="100" w:type="dxa"/>
            </w:tcMar>
            <w:vAlign w:val="center"/>
          </w:tcPr>
          <w:p w14:paraId="05397B61" w14:textId="54827F16" w:rsidR="00022194" w:rsidRPr="001F22F1" w:rsidRDefault="004E2376" w:rsidP="00F40F8F">
            <w:pPr>
              <w:spacing w:line="240" w:lineRule="auto"/>
              <w:jc w:val="left"/>
              <w:rPr>
                <w:rFonts w:asciiTheme="majorHAnsi" w:hAnsiTheme="majorHAnsi" w:cstheme="majorBidi"/>
                <w:sz w:val="18"/>
                <w:szCs w:val="18"/>
              </w:rPr>
            </w:pPr>
            <w:r w:rsidRPr="38769D75">
              <w:rPr>
                <w:rFonts w:asciiTheme="majorHAnsi" w:hAnsiTheme="majorHAnsi" w:cstheme="majorBidi"/>
                <w:sz w:val="18"/>
                <w:szCs w:val="18"/>
              </w:rPr>
              <w:t xml:space="preserve">Not significant - under </w:t>
            </w:r>
            <w:r w:rsidR="75C4C6B3" w:rsidRPr="38769D75">
              <w:rPr>
                <w:rFonts w:asciiTheme="majorHAnsi" w:hAnsiTheme="majorHAnsi" w:cstheme="majorBidi"/>
                <w:sz w:val="18"/>
                <w:szCs w:val="18"/>
              </w:rPr>
              <w:t>5</w:t>
            </w:r>
            <w:r w:rsidRPr="38769D75">
              <w:rPr>
                <w:rFonts w:asciiTheme="majorHAnsi" w:hAnsiTheme="majorHAnsi" w:cstheme="majorBidi"/>
                <w:sz w:val="18"/>
                <w:szCs w:val="18"/>
              </w:rPr>
              <w:t>% materiality</w:t>
            </w:r>
          </w:p>
        </w:tc>
      </w:tr>
      <w:tr w:rsidR="00022194" w14:paraId="7A05F69B" w14:textId="77777777" w:rsidTr="38769D75">
        <w:trPr>
          <w:trHeight w:val="288"/>
        </w:trPr>
        <w:tc>
          <w:tcPr>
            <w:tcW w:w="1155" w:type="dxa"/>
            <w:vMerge/>
            <w:tcMar>
              <w:top w:w="100" w:type="dxa"/>
              <w:left w:w="100" w:type="dxa"/>
              <w:bottom w:w="100" w:type="dxa"/>
              <w:right w:w="100" w:type="dxa"/>
            </w:tcMar>
            <w:vAlign w:val="center"/>
          </w:tcPr>
          <w:p w14:paraId="4F07F017" w14:textId="77777777" w:rsidR="00022194" w:rsidRPr="001F22F1" w:rsidRDefault="00022194" w:rsidP="00F40F8F">
            <w:pPr>
              <w:widowControl w:val="0"/>
              <w:pBdr>
                <w:top w:val="nil"/>
                <w:left w:val="nil"/>
                <w:bottom w:val="nil"/>
                <w:right w:val="nil"/>
                <w:between w:val="nil"/>
              </w:pBdr>
              <w:spacing w:line="240" w:lineRule="auto"/>
              <w:jc w:val="left"/>
              <w:rPr>
                <w:rFonts w:asciiTheme="majorHAnsi" w:hAnsiTheme="majorHAnsi" w:cstheme="majorHAnsi"/>
                <w:b/>
                <w:sz w:val="18"/>
                <w:szCs w:val="18"/>
              </w:rPr>
            </w:pPr>
          </w:p>
        </w:tc>
        <w:tc>
          <w:tcPr>
            <w:tcW w:w="1710" w:type="dxa"/>
            <w:vMerge/>
            <w:tcMar>
              <w:top w:w="100" w:type="dxa"/>
              <w:left w:w="100" w:type="dxa"/>
              <w:bottom w:w="100" w:type="dxa"/>
              <w:right w:w="100" w:type="dxa"/>
            </w:tcMar>
            <w:vAlign w:val="center"/>
          </w:tcPr>
          <w:p w14:paraId="7E928183" w14:textId="77777777" w:rsidR="00022194" w:rsidRPr="001F22F1" w:rsidRDefault="00022194" w:rsidP="00F40F8F">
            <w:pPr>
              <w:widowControl w:val="0"/>
              <w:pBdr>
                <w:top w:val="nil"/>
                <w:left w:val="nil"/>
                <w:bottom w:val="nil"/>
                <w:right w:val="nil"/>
                <w:between w:val="nil"/>
              </w:pBdr>
              <w:spacing w:line="240" w:lineRule="auto"/>
              <w:jc w:val="left"/>
              <w:rPr>
                <w:rFonts w:asciiTheme="majorHAnsi" w:hAnsiTheme="majorHAnsi" w:cstheme="majorHAnsi"/>
                <w:b/>
                <w:sz w:val="18"/>
                <w:szCs w:val="18"/>
              </w:rPr>
            </w:pPr>
          </w:p>
        </w:tc>
        <w:tc>
          <w:tcPr>
            <w:tcW w:w="1365" w:type="dxa"/>
            <w:tcBorders>
              <w:top w:val="dotted" w:sz="6" w:space="0" w:color="000000" w:themeColor="text1"/>
              <w:left w:val="dotted" w:sz="6" w:space="0" w:color="000000" w:themeColor="text1"/>
              <w:bottom w:val="dotted" w:sz="6" w:space="0" w:color="000000" w:themeColor="text1"/>
              <w:right w:val="dotted" w:sz="6" w:space="0" w:color="000000" w:themeColor="text1"/>
            </w:tcBorders>
            <w:tcMar>
              <w:top w:w="100" w:type="dxa"/>
              <w:left w:w="100" w:type="dxa"/>
              <w:bottom w:w="100" w:type="dxa"/>
              <w:right w:w="100" w:type="dxa"/>
            </w:tcMar>
            <w:vAlign w:val="center"/>
          </w:tcPr>
          <w:p w14:paraId="557F72A7" w14:textId="77777777" w:rsidR="00022194" w:rsidRPr="001F22F1" w:rsidRDefault="004E2376" w:rsidP="00F40F8F">
            <w:pPr>
              <w:spacing w:line="240" w:lineRule="auto"/>
              <w:jc w:val="left"/>
              <w:rPr>
                <w:rFonts w:asciiTheme="majorHAnsi" w:hAnsiTheme="majorHAnsi" w:cstheme="majorHAnsi"/>
                <w:b/>
                <w:sz w:val="18"/>
                <w:szCs w:val="18"/>
              </w:rPr>
            </w:pPr>
            <w:r w:rsidRPr="001F22F1">
              <w:rPr>
                <w:rFonts w:asciiTheme="majorHAnsi" w:hAnsiTheme="majorHAnsi" w:cstheme="majorHAnsi"/>
                <w:sz w:val="18"/>
                <w:szCs w:val="18"/>
              </w:rPr>
              <w:t>CH</w:t>
            </w:r>
            <w:r w:rsidRPr="001F22F1">
              <w:rPr>
                <w:rFonts w:asciiTheme="majorHAnsi" w:hAnsiTheme="majorHAnsi" w:cstheme="majorHAnsi"/>
                <w:sz w:val="18"/>
                <w:szCs w:val="18"/>
                <w:vertAlign w:val="subscript"/>
              </w:rPr>
              <w:t>4</w:t>
            </w:r>
          </w:p>
        </w:tc>
        <w:tc>
          <w:tcPr>
            <w:tcW w:w="1710" w:type="dxa"/>
            <w:tcBorders>
              <w:top w:val="dotted" w:sz="6" w:space="0" w:color="000000" w:themeColor="text1"/>
              <w:left w:val="dotted" w:sz="6" w:space="0" w:color="000000" w:themeColor="text1"/>
              <w:bottom w:val="dotted" w:sz="6" w:space="0" w:color="000000" w:themeColor="text1"/>
              <w:right w:val="dotted" w:sz="6" w:space="0" w:color="000000" w:themeColor="text1"/>
            </w:tcBorders>
            <w:tcMar>
              <w:top w:w="100" w:type="dxa"/>
              <w:left w:w="100" w:type="dxa"/>
              <w:bottom w:w="100" w:type="dxa"/>
              <w:right w:w="100" w:type="dxa"/>
            </w:tcMar>
            <w:vAlign w:val="center"/>
          </w:tcPr>
          <w:p w14:paraId="155E5872"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No</w:t>
            </w:r>
          </w:p>
        </w:tc>
        <w:tc>
          <w:tcPr>
            <w:tcW w:w="3405" w:type="dxa"/>
            <w:tcBorders>
              <w:top w:val="dotted" w:sz="6" w:space="0" w:color="000000" w:themeColor="text1"/>
              <w:left w:val="dotted" w:sz="6" w:space="0" w:color="000000" w:themeColor="text1"/>
              <w:bottom w:val="dotted" w:sz="6" w:space="0" w:color="000000" w:themeColor="text1"/>
              <w:right w:val="nil"/>
            </w:tcBorders>
            <w:tcMar>
              <w:top w:w="100" w:type="dxa"/>
              <w:left w:w="100" w:type="dxa"/>
              <w:bottom w:w="100" w:type="dxa"/>
              <w:right w:w="100" w:type="dxa"/>
            </w:tcMar>
            <w:vAlign w:val="center"/>
          </w:tcPr>
          <w:p w14:paraId="5F73D6D8" w14:textId="2D524157" w:rsidR="00022194" w:rsidRPr="001F22F1" w:rsidRDefault="004E2376" w:rsidP="00F40F8F">
            <w:pPr>
              <w:spacing w:line="240" w:lineRule="auto"/>
              <w:jc w:val="left"/>
              <w:rPr>
                <w:rFonts w:asciiTheme="majorHAnsi" w:hAnsiTheme="majorHAnsi" w:cstheme="majorBidi"/>
                <w:sz w:val="18"/>
                <w:szCs w:val="18"/>
              </w:rPr>
            </w:pPr>
            <w:r w:rsidRPr="38769D75">
              <w:rPr>
                <w:rFonts w:asciiTheme="majorHAnsi" w:hAnsiTheme="majorHAnsi" w:cstheme="majorBidi"/>
                <w:sz w:val="18"/>
                <w:szCs w:val="18"/>
              </w:rPr>
              <w:t xml:space="preserve">Not significant - under </w:t>
            </w:r>
            <w:r w:rsidR="611FE0F0" w:rsidRPr="38769D75">
              <w:rPr>
                <w:rFonts w:asciiTheme="majorHAnsi" w:hAnsiTheme="majorHAnsi" w:cstheme="majorBidi"/>
                <w:sz w:val="18"/>
                <w:szCs w:val="18"/>
              </w:rPr>
              <w:t>5</w:t>
            </w:r>
            <w:r w:rsidRPr="38769D75">
              <w:rPr>
                <w:rFonts w:asciiTheme="majorHAnsi" w:hAnsiTheme="majorHAnsi" w:cstheme="majorBidi"/>
                <w:sz w:val="18"/>
                <w:szCs w:val="18"/>
              </w:rPr>
              <w:t>% materiality</w:t>
            </w:r>
          </w:p>
        </w:tc>
      </w:tr>
      <w:tr w:rsidR="00022194" w14:paraId="5327F551" w14:textId="77777777" w:rsidTr="38769D75">
        <w:trPr>
          <w:trHeight w:val="288"/>
        </w:trPr>
        <w:tc>
          <w:tcPr>
            <w:tcW w:w="1155" w:type="dxa"/>
            <w:vMerge/>
            <w:tcMar>
              <w:top w:w="100" w:type="dxa"/>
              <w:left w:w="100" w:type="dxa"/>
              <w:bottom w:w="100" w:type="dxa"/>
              <w:right w:w="100" w:type="dxa"/>
            </w:tcMar>
            <w:vAlign w:val="center"/>
          </w:tcPr>
          <w:p w14:paraId="51D285DA" w14:textId="77777777" w:rsidR="00022194" w:rsidRPr="001F22F1" w:rsidRDefault="00022194" w:rsidP="00F40F8F">
            <w:pPr>
              <w:widowControl w:val="0"/>
              <w:pBdr>
                <w:top w:val="nil"/>
                <w:left w:val="nil"/>
                <w:bottom w:val="nil"/>
                <w:right w:val="nil"/>
                <w:between w:val="nil"/>
              </w:pBdr>
              <w:spacing w:line="240" w:lineRule="auto"/>
              <w:jc w:val="left"/>
              <w:rPr>
                <w:rFonts w:asciiTheme="majorHAnsi" w:hAnsiTheme="majorHAnsi" w:cstheme="majorHAnsi"/>
                <w:b/>
                <w:sz w:val="18"/>
                <w:szCs w:val="18"/>
              </w:rPr>
            </w:pPr>
          </w:p>
        </w:tc>
        <w:tc>
          <w:tcPr>
            <w:tcW w:w="1710" w:type="dxa"/>
            <w:vMerge/>
            <w:tcMar>
              <w:top w:w="100" w:type="dxa"/>
              <w:left w:w="100" w:type="dxa"/>
              <w:bottom w:w="100" w:type="dxa"/>
              <w:right w:w="100" w:type="dxa"/>
            </w:tcMar>
            <w:vAlign w:val="center"/>
          </w:tcPr>
          <w:p w14:paraId="1465EB9E" w14:textId="77777777" w:rsidR="00022194" w:rsidRPr="001F22F1" w:rsidRDefault="00022194" w:rsidP="00F40F8F">
            <w:pPr>
              <w:widowControl w:val="0"/>
              <w:pBdr>
                <w:top w:val="nil"/>
                <w:left w:val="nil"/>
                <w:bottom w:val="nil"/>
                <w:right w:val="nil"/>
                <w:between w:val="nil"/>
              </w:pBdr>
              <w:spacing w:line="240" w:lineRule="auto"/>
              <w:jc w:val="left"/>
              <w:rPr>
                <w:rFonts w:asciiTheme="majorHAnsi" w:hAnsiTheme="majorHAnsi" w:cstheme="majorHAnsi"/>
                <w:b/>
                <w:sz w:val="18"/>
                <w:szCs w:val="18"/>
              </w:rPr>
            </w:pPr>
          </w:p>
        </w:tc>
        <w:tc>
          <w:tcPr>
            <w:tcW w:w="1365" w:type="dxa"/>
            <w:tcBorders>
              <w:top w:val="dotted" w:sz="6" w:space="0" w:color="000000" w:themeColor="text1"/>
              <w:left w:val="dotted" w:sz="6" w:space="0" w:color="000000" w:themeColor="text1"/>
              <w:bottom w:val="dotted" w:sz="6" w:space="0" w:color="000000" w:themeColor="text1"/>
              <w:right w:val="dotted" w:sz="6" w:space="0" w:color="000000" w:themeColor="text1"/>
            </w:tcBorders>
            <w:tcMar>
              <w:top w:w="100" w:type="dxa"/>
              <w:left w:w="100" w:type="dxa"/>
              <w:bottom w:w="100" w:type="dxa"/>
              <w:right w:w="100" w:type="dxa"/>
            </w:tcMar>
            <w:vAlign w:val="center"/>
          </w:tcPr>
          <w:p w14:paraId="250CC3B3" w14:textId="77777777" w:rsidR="00022194" w:rsidRPr="001F22F1" w:rsidRDefault="004E2376" w:rsidP="00F40F8F">
            <w:pPr>
              <w:spacing w:line="240" w:lineRule="auto"/>
              <w:jc w:val="left"/>
              <w:rPr>
                <w:rFonts w:asciiTheme="majorHAnsi" w:hAnsiTheme="majorHAnsi" w:cstheme="majorHAnsi"/>
                <w:b/>
                <w:sz w:val="18"/>
                <w:szCs w:val="18"/>
              </w:rPr>
            </w:pPr>
            <w:r w:rsidRPr="001F22F1">
              <w:rPr>
                <w:rFonts w:asciiTheme="majorHAnsi" w:hAnsiTheme="majorHAnsi" w:cstheme="majorHAnsi"/>
                <w:sz w:val="18"/>
                <w:szCs w:val="18"/>
              </w:rPr>
              <w:t>N</w:t>
            </w:r>
            <w:r w:rsidRPr="001F22F1">
              <w:rPr>
                <w:rFonts w:asciiTheme="majorHAnsi" w:hAnsiTheme="majorHAnsi" w:cstheme="majorHAnsi"/>
                <w:sz w:val="18"/>
                <w:szCs w:val="18"/>
                <w:vertAlign w:val="subscript"/>
              </w:rPr>
              <w:t>2</w:t>
            </w:r>
            <w:r w:rsidRPr="001F22F1">
              <w:rPr>
                <w:rFonts w:asciiTheme="majorHAnsi" w:hAnsiTheme="majorHAnsi" w:cstheme="majorHAnsi"/>
                <w:sz w:val="18"/>
                <w:szCs w:val="18"/>
              </w:rPr>
              <w:t>O</w:t>
            </w:r>
          </w:p>
        </w:tc>
        <w:tc>
          <w:tcPr>
            <w:tcW w:w="1710" w:type="dxa"/>
            <w:tcBorders>
              <w:top w:val="dotted" w:sz="6" w:space="0" w:color="000000" w:themeColor="text1"/>
              <w:left w:val="dotted" w:sz="6" w:space="0" w:color="000000" w:themeColor="text1"/>
              <w:bottom w:val="dotted" w:sz="6" w:space="0" w:color="000000" w:themeColor="text1"/>
              <w:right w:val="dotted" w:sz="6" w:space="0" w:color="000000" w:themeColor="text1"/>
            </w:tcBorders>
            <w:tcMar>
              <w:top w:w="100" w:type="dxa"/>
              <w:left w:w="100" w:type="dxa"/>
              <w:bottom w:w="100" w:type="dxa"/>
              <w:right w:w="100" w:type="dxa"/>
            </w:tcMar>
            <w:vAlign w:val="center"/>
          </w:tcPr>
          <w:p w14:paraId="75BC5F73"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Yes</w:t>
            </w:r>
          </w:p>
        </w:tc>
        <w:tc>
          <w:tcPr>
            <w:tcW w:w="3405" w:type="dxa"/>
            <w:tcBorders>
              <w:top w:val="dotted" w:sz="6" w:space="0" w:color="000000" w:themeColor="text1"/>
              <w:left w:val="dotted" w:sz="6" w:space="0" w:color="000000" w:themeColor="text1"/>
              <w:bottom w:val="dotted" w:sz="6" w:space="0" w:color="000000" w:themeColor="text1"/>
              <w:right w:val="nil"/>
            </w:tcBorders>
            <w:tcMar>
              <w:top w:w="100" w:type="dxa"/>
              <w:left w:w="100" w:type="dxa"/>
              <w:bottom w:w="100" w:type="dxa"/>
              <w:right w:w="100" w:type="dxa"/>
            </w:tcMar>
            <w:vAlign w:val="center"/>
          </w:tcPr>
          <w:p w14:paraId="56A6AC2C"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N</w:t>
            </w:r>
            <w:r w:rsidRPr="001F22F1">
              <w:rPr>
                <w:rFonts w:asciiTheme="majorHAnsi" w:hAnsiTheme="majorHAnsi" w:cstheme="majorHAnsi"/>
                <w:sz w:val="18"/>
                <w:szCs w:val="18"/>
                <w:vertAlign w:val="subscript"/>
              </w:rPr>
              <w:t>2</w:t>
            </w:r>
            <w:r w:rsidRPr="001F22F1">
              <w:rPr>
                <w:rFonts w:asciiTheme="majorHAnsi" w:hAnsiTheme="majorHAnsi" w:cstheme="majorHAnsi"/>
                <w:sz w:val="18"/>
                <w:szCs w:val="18"/>
              </w:rPr>
              <w:t>O is the major emissions source from N fertilizer</w:t>
            </w:r>
          </w:p>
        </w:tc>
      </w:tr>
      <w:tr w:rsidR="00022194" w14:paraId="02AEC14D" w14:textId="77777777" w:rsidTr="38769D75">
        <w:trPr>
          <w:trHeight w:val="288"/>
        </w:trPr>
        <w:tc>
          <w:tcPr>
            <w:tcW w:w="1155" w:type="dxa"/>
            <w:vMerge/>
            <w:tcMar>
              <w:top w:w="100" w:type="dxa"/>
              <w:left w:w="100" w:type="dxa"/>
              <w:bottom w:w="100" w:type="dxa"/>
              <w:right w:w="100" w:type="dxa"/>
            </w:tcMar>
            <w:vAlign w:val="center"/>
          </w:tcPr>
          <w:p w14:paraId="3EFAFC64" w14:textId="77777777" w:rsidR="00022194" w:rsidRPr="001F22F1" w:rsidRDefault="00022194" w:rsidP="00F40F8F">
            <w:pPr>
              <w:widowControl w:val="0"/>
              <w:pBdr>
                <w:top w:val="nil"/>
                <w:left w:val="nil"/>
                <w:bottom w:val="nil"/>
                <w:right w:val="nil"/>
                <w:between w:val="nil"/>
              </w:pBdr>
              <w:spacing w:line="240" w:lineRule="auto"/>
              <w:jc w:val="left"/>
              <w:rPr>
                <w:rFonts w:asciiTheme="majorHAnsi" w:hAnsiTheme="majorHAnsi" w:cstheme="majorHAnsi"/>
                <w:b/>
                <w:sz w:val="18"/>
                <w:szCs w:val="18"/>
              </w:rPr>
            </w:pPr>
          </w:p>
        </w:tc>
        <w:tc>
          <w:tcPr>
            <w:tcW w:w="1710" w:type="dxa"/>
            <w:vMerge w:val="restart"/>
            <w:tcBorders>
              <w:top w:val="dotted" w:sz="6" w:space="0" w:color="000000" w:themeColor="text1"/>
              <w:left w:val="dotted" w:sz="6" w:space="0" w:color="000000" w:themeColor="text1"/>
              <w:bottom w:val="dotted" w:sz="6" w:space="0" w:color="000000" w:themeColor="text1"/>
              <w:right w:val="dotted" w:sz="6" w:space="0" w:color="000000" w:themeColor="text1"/>
            </w:tcBorders>
            <w:tcMar>
              <w:top w:w="100" w:type="dxa"/>
              <w:left w:w="100" w:type="dxa"/>
              <w:bottom w:w="100" w:type="dxa"/>
              <w:right w:w="100" w:type="dxa"/>
            </w:tcMar>
            <w:vAlign w:val="center"/>
          </w:tcPr>
          <w:p w14:paraId="3DB16B9C"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Indirect emissions organic fertilizer</w:t>
            </w:r>
          </w:p>
        </w:tc>
        <w:tc>
          <w:tcPr>
            <w:tcW w:w="1365" w:type="dxa"/>
            <w:tcBorders>
              <w:top w:val="dotted" w:sz="6" w:space="0" w:color="000000" w:themeColor="text1"/>
              <w:left w:val="dotted" w:sz="6" w:space="0" w:color="000000" w:themeColor="text1"/>
              <w:bottom w:val="dotted" w:sz="6" w:space="0" w:color="000000" w:themeColor="text1"/>
              <w:right w:val="dotted" w:sz="6" w:space="0" w:color="000000" w:themeColor="text1"/>
            </w:tcBorders>
            <w:tcMar>
              <w:top w:w="100" w:type="dxa"/>
              <w:left w:w="100" w:type="dxa"/>
              <w:bottom w:w="100" w:type="dxa"/>
              <w:right w:w="100" w:type="dxa"/>
            </w:tcMar>
            <w:vAlign w:val="center"/>
          </w:tcPr>
          <w:p w14:paraId="5A7A0CFF" w14:textId="77777777" w:rsidR="00022194" w:rsidRPr="001F22F1" w:rsidRDefault="004E2376" w:rsidP="00F40F8F">
            <w:pPr>
              <w:spacing w:line="240" w:lineRule="auto"/>
              <w:jc w:val="left"/>
              <w:rPr>
                <w:rFonts w:asciiTheme="majorHAnsi" w:hAnsiTheme="majorHAnsi" w:cstheme="majorHAnsi"/>
                <w:b/>
                <w:sz w:val="18"/>
                <w:szCs w:val="18"/>
              </w:rPr>
            </w:pPr>
            <w:r w:rsidRPr="001F22F1">
              <w:rPr>
                <w:rFonts w:asciiTheme="majorHAnsi" w:hAnsiTheme="majorHAnsi" w:cstheme="majorHAnsi"/>
                <w:sz w:val="18"/>
                <w:szCs w:val="18"/>
              </w:rPr>
              <w:t>CO</w:t>
            </w:r>
            <w:r w:rsidRPr="001F22F1">
              <w:rPr>
                <w:rFonts w:asciiTheme="majorHAnsi" w:hAnsiTheme="majorHAnsi" w:cstheme="majorHAnsi"/>
                <w:sz w:val="18"/>
                <w:szCs w:val="18"/>
                <w:vertAlign w:val="subscript"/>
              </w:rPr>
              <w:t>2</w:t>
            </w:r>
          </w:p>
        </w:tc>
        <w:tc>
          <w:tcPr>
            <w:tcW w:w="1710" w:type="dxa"/>
            <w:tcBorders>
              <w:top w:val="dotted" w:sz="6" w:space="0" w:color="000000" w:themeColor="text1"/>
              <w:left w:val="dotted" w:sz="6" w:space="0" w:color="000000" w:themeColor="text1"/>
              <w:bottom w:val="dotted" w:sz="6" w:space="0" w:color="000000" w:themeColor="text1"/>
              <w:right w:val="dotted" w:sz="6" w:space="0" w:color="000000" w:themeColor="text1"/>
            </w:tcBorders>
            <w:tcMar>
              <w:top w:w="100" w:type="dxa"/>
              <w:left w:w="100" w:type="dxa"/>
              <w:bottom w:w="100" w:type="dxa"/>
              <w:right w:w="100" w:type="dxa"/>
            </w:tcMar>
            <w:vAlign w:val="center"/>
          </w:tcPr>
          <w:p w14:paraId="17517DDD"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No</w:t>
            </w:r>
          </w:p>
        </w:tc>
        <w:tc>
          <w:tcPr>
            <w:tcW w:w="3405" w:type="dxa"/>
            <w:tcBorders>
              <w:top w:val="dotted" w:sz="6" w:space="0" w:color="000000" w:themeColor="text1"/>
              <w:left w:val="dotted" w:sz="6" w:space="0" w:color="000000" w:themeColor="text1"/>
              <w:bottom w:val="dotted" w:sz="6" w:space="0" w:color="000000" w:themeColor="text1"/>
              <w:right w:val="nil"/>
            </w:tcBorders>
            <w:tcMar>
              <w:top w:w="100" w:type="dxa"/>
              <w:left w:w="100" w:type="dxa"/>
              <w:bottom w:w="100" w:type="dxa"/>
              <w:right w:w="100" w:type="dxa"/>
            </w:tcMar>
            <w:vAlign w:val="center"/>
          </w:tcPr>
          <w:p w14:paraId="2C5637FD" w14:textId="47A171FC" w:rsidR="00022194" w:rsidRPr="001F22F1" w:rsidRDefault="004E2376" w:rsidP="00F40F8F">
            <w:pPr>
              <w:spacing w:line="240" w:lineRule="auto"/>
              <w:jc w:val="left"/>
              <w:rPr>
                <w:rFonts w:asciiTheme="majorHAnsi" w:hAnsiTheme="majorHAnsi" w:cstheme="majorBidi"/>
                <w:sz w:val="18"/>
                <w:szCs w:val="18"/>
              </w:rPr>
            </w:pPr>
            <w:r w:rsidRPr="38769D75">
              <w:rPr>
                <w:rFonts w:asciiTheme="majorHAnsi" w:hAnsiTheme="majorHAnsi" w:cstheme="majorBidi"/>
                <w:sz w:val="18"/>
                <w:szCs w:val="18"/>
              </w:rPr>
              <w:t xml:space="preserve">Not significant - under </w:t>
            </w:r>
            <w:r w:rsidR="1B16ABF9" w:rsidRPr="38769D75">
              <w:rPr>
                <w:rFonts w:asciiTheme="majorHAnsi" w:hAnsiTheme="majorHAnsi" w:cstheme="majorBidi"/>
                <w:sz w:val="18"/>
                <w:szCs w:val="18"/>
              </w:rPr>
              <w:t>5</w:t>
            </w:r>
            <w:r w:rsidRPr="38769D75">
              <w:rPr>
                <w:rFonts w:asciiTheme="majorHAnsi" w:hAnsiTheme="majorHAnsi" w:cstheme="majorBidi"/>
                <w:sz w:val="18"/>
                <w:szCs w:val="18"/>
              </w:rPr>
              <w:t>% materiality</w:t>
            </w:r>
          </w:p>
        </w:tc>
      </w:tr>
      <w:tr w:rsidR="00022194" w14:paraId="0E449FAC" w14:textId="77777777" w:rsidTr="38769D75">
        <w:trPr>
          <w:trHeight w:val="288"/>
        </w:trPr>
        <w:tc>
          <w:tcPr>
            <w:tcW w:w="1155" w:type="dxa"/>
            <w:vMerge/>
            <w:tcMar>
              <w:top w:w="100" w:type="dxa"/>
              <w:left w:w="100" w:type="dxa"/>
              <w:bottom w:w="100" w:type="dxa"/>
              <w:right w:w="100" w:type="dxa"/>
            </w:tcMar>
            <w:vAlign w:val="center"/>
          </w:tcPr>
          <w:p w14:paraId="053A5907" w14:textId="77777777" w:rsidR="00022194" w:rsidRPr="001F22F1" w:rsidRDefault="00022194" w:rsidP="00F40F8F">
            <w:pPr>
              <w:widowControl w:val="0"/>
              <w:pBdr>
                <w:top w:val="nil"/>
                <w:left w:val="nil"/>
                <w:bottom w:val="nil"/>
                <w:right w:val="nil"/>
                <w:between w:val="nil"/>
              </w:pBdr>
              <w:spacing w:line="240" w:lineRule="auto"/>
              <w:jc w:val="left"/>
              <w:rPr>
                <w:rFonts w:asciiTheme="majorHAnsi" w:hAnsiTheme="majorHAnsi" w:cstheme="majorHAnsi"/>
                <w:b/>
                <w:sz w:val="18"/>
                <w:szCs w:val="18"/>
              </w:rPr>
            </w:pPr>
          </w:p>
        </w:tc>
        <w:tc>
          <w:tcPr>
            <w:tcW w:w="1710" w:type="dxa"/>
            <w:vMerge/>
            <w:tcMar>
              <w:top w:w="100" w:type="dxa"/>
              <w:left w:w="100" w:type="dxa"/>
              <w:bottom w:w="100" w:type="dxa"/>
              <w:right w:w="100" w:type="dxa"/>
            </w:tcMar>
            <w:vAlign w:val="center"/>
          </w:tcPr>
          <w:p w14:paraId="2A7621E9" w14:textId="77777777" w:rsidR="00022194" w:rsidRPr="001F22F1" w:rsidRDefault="00022194" w:rsidP="00F40F8F">
            <w:pPr>
              <w:spacing w:line="240" w:lineRule="auto"/>
              <w:jc w:val="left"/>
              <w:rPr>
                <w:rFonts w:asciiTheme="majorHAnsi" w:hAnsiTheme="majorHAnsi" w:cstheme="majorHAnsi"/>
                <w:sz w:val="18"/>
                <w:szCs w:val="18"/>
              </w:rPr>
            </w:pPr>
          </w:p>
        </w:tc>
        <w:tc>
          <w:tcPr>
            <w:tcW w:w="1365" w:type="dxa"/>
            <w:tcBorders>
              <w:top w:val="dotted" w:sz="6" w:space="0" w:color="000000" w:themeColor="text1"/>
              <w:left w:val="dotted" w:sz="6" w:space="0" w:color="000000" w:themeColor="text1"/>
              <w:bottom w:val="dotted" w:sz="6" w:space="0" w:color="000000" w:themeColor="text1"/>
              <w:right w:val="dotted" w:sz="6" w:space="0" w:color="000000" w:themeColor="text1"/>
            </w:tcBorders>
            <w:tcMar>
              <w:top w:w="100" w:type="dxa"/>
              <w:left w:w="100" w:type="dxa"/>
              <w:bottom w:w="100" w:type="dxa"/>
              <w:right w:w="100" w:type="dxa"/>
            </w:tcMar>
            <w:vAlign w:val="center"/>
          </w:tcPr>
          <w:p w14:paraId="10FFB33E" w14:textId="77777777" w:rsidR="00022194" w:rsidRPr="001F22F1" w:rsidRDefault="004E2376" w:rsidP="00F40F8F">
            <w:pPr>
              <w:spacing w:line="240" w:lineRule="auto"/>
              <w:jc w:val="left"/>
              <w:rPr>
                <w:rFonts w:asciiTheme="majorHAnsi" w:hAnsiTheme="majorHAnsi" w:cstheme="majorHAnsi"/>
                <w:b/>
                <w:sz w:val="18"/>
                <w:szCs w:val="18"/>
              </w:rPr>
            </w:pPr>
            <w:r w:rsidRPr="001F22F1">
              <w:rPr>
                <w:rFonts w:asciiTheme="majorHAnsi" w:hAnsiTheme="majorHAnsi" w:cstheme="majorHAnsi"/>
                <w:sz w:val="18"/>
                <w:szCs w:val="18"/>
              </w:rPr>
              <w:t>CH</w:t>
            </w:r>
            <w:r w:rsidRPr="001F22F1">
              <w:rPr>
                <w:rFonts w:asciiTheme="majorHAnsi" w:hAnsiTheme="majorHAnsi" w:cstheme="majorHAnsi"/>
                <w:sz w:val="18"/>
                <w:szCs w:val="18"/>
                <w:vertAlign w:val="subscript"/>
              </w:rPr>
              <w:t>4</w:t>
            </w:r>
          </w:p>
        </w:tc>
        <w:tc>
          <w:tcPr>
            <w:tcW w:w="1710" w:type="dxa"/>
            <w:tcBorders>
              <w:top w:val="dotted" w:sz="6" w:space="0" w:color="000000" w:themeColor="text1"/>
              <w:left w:val="dotted" w:sz="6" w:space="0" w:color="000000" w:themeColor="text1"/>
              <w:bottom w:val="dotted" w:sz="6" w:space="0" w:color="000000" w:themeColor="text1"/>
              <w:right w:val="dotted" w:sz="6" w:space="0" w:color="000000" w:themeColor="text1"/>
            </w:tcBorders>
            <w:tcMar>
              <w:top w:w="100" w:type="dxa"/>
              <w:left w:w="100" w:type="dxa"/>
              <w:bottom w:w="100" w:type="dxa"/>
              <w:right w:w="100" w:type="dxa"/>
            </w:tcMar>
            <w:vAlign w:val="center"/>
          </w:tcPr>
          <w:p w14:paraId="3C8C0051"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No</w:t>
            </w:r>
          </w:p>
        </w:tc>
        <w:tc>
          <w:tcPr>
            <w:tcW w:w="3405" w:type="dxa"/>
            <w:tcBorders>
              <w:top w:val="dotted" w:sz="6" w:space="0" w:color="000000" w:themeColor="text1"/>
              <w:left w:val="dotted" w:sz="6" w:space="0" w:color="000000" w:themeColor="text1"/>
              <w:bottom w:val="dotted" w:sz="6" w:space="0" w:color="000000" w:themeColor="text1"/>
              <w:right w:val="nil"/>
            </w:tcBorders>
            <w:tcMar>
              <w:top w:w="100" w:type="dxa"/>
              <w:left w:w="100" w:type="dxa"/>
              <w:bottom w:w="100" w:type="dxa"/>
              <w:right w:w="100" w:type="dxa"/>
            </w:tcMar>
            <w:vAlign w:val="center"/>
          </w:tcPr>
          <w:p w14:paraId="61F4FAC1" w14:textId="179EA00C" w:rsidR="00022194" w:rsidRPr="001F22F1" w:rsidRDefault="004E2376" w:rsidP="00F40F8F">
            <w:pPr>
              <w:spacing w:line="240" w:lineRule="auto"/>
              <w:jc w:val="left"/>
              <w:rPr>
                <w:rFonts w:asciiTheme="majorHAnsi" w:hAnsiTheme="majorHAnsi" w:cstheme="majorBidi"/>
                <w:sz w:val="18"/>
                <w:szCs w:val="18"/>
              </w:rPr>
            </w:pPr>
            <w:r w:rsidRPr="38769D75">
              <w:rPr>
                <w:rFonts w:asciiTheme="majorHAnsi" w:hAnsiTheme="majorHAnsi" w:cstheme="majorBidi"/>
                <w:sz w:val="18"/>
                <w:szCs w:val="18"/>
              </w:rPr>
              <w:t xml:space="preserve">Not significant - under </w:t>
            </w:r>
            <w:r w:rsidR="599992F1" w:rsidRPr="38769D75">
              <w:rPr>
                <w:rFonts w:asciiTheme="majorHAnsi" w:hAnsiTheme="majorHAnsi" w:cstheme="majorBidi"/>
                <w:sz w:val="18"/>
                <w:szCs w:val="18"/>
              </w:rPr>
              <w:t>5</w:t>
            </w:r>
            <w:r w:rsidRPr="38769D75">
              <w:rPr>
                <w:rFonts w:asciiTheme="majorHAnsi" w:hAnsiTheme="majorHAnsi" w:cstheme="majorBidi"/>
                <w:sz w:val="18"/>
                <w:szCs w:val="18"/>
              </w:rPr>
              <w:t>% materiality</w:t>
            </w:r>
          </w:p>
        </w:tc>
      </w:tr>
      <w:tr w:rsidR="00022194" w14:paraId="33196EFC" w14:textId="77777777" w:rsidTr="38769D75">
        <w:trPr>
          <w:trHeight w:val="288"/>
        </w:trPr>
        <w:tc>
          <w:tcPr>
            <w:tcW w:w="1155" w:type="dxa"/>
            <w:vMerge/>
            <w:tcMar>
              <w:top w:w="100" w:type="dxa"/>
              <w:left w:w="100" w:type="dxa"/>
              <w:bottom w:w="100" w:type="dxa"/>
              <w:right w:w="100" w:type="dxa"/>
            </w:tcMar>
            <w:vAlign w:val="center"/>
          </w:tcPr>
          <w:p w14:paraId="79AE4FFD" w14:textId="77777777" w:rsidR="00022194" w:rsidRPr="001F22F1" w:rsidRDefault="00022194" w:rsidP="00F40F8F">
            <w:pPr>
              <w:widowControl w:val="0"/>
              <w:pBdr>
                <w:top w:val="nil"/>
                <w:left w:val="nil"/>
                <w:bottom w:val="nil"/>
                <w:right w:val="nil"/>
                <w:between w:val="nil"/>
              </w:pBdr>
              <w:spacing w:line="240" w:lineRule="auto"/>
              <w:jc w:val="left"/>
              <w:rPr>
                <w:rFonts w:asciiTheme="majorHAnsi" w:hAnsiTheme="majorHAnsi" w:cstheme="majorHAnsi"/>
                <w:b/>
                <w:sz w:val="18"/>
                <w:szCs w:val="18"/>
              </w:rPr>
            </w:pPr>
          </w:p>
        </w:tc>
        <w:tc>
          <w:tcPr>
            <w:tcW w:w="1710" w:type="dxa"/>
            <w:vMerge/>
            <w:tcMar>
              <w:top w:w="100" w:type="dxa"/>
              <w:left w:w="100" w:type="dxa"/>
              <w:bottom w:w="100" w:type="dxa"/>
              <w:right w:w="100" w:type="dxa"/>
            </w:tcMar>
            <w:vAlign w:val="center"/>
          </w:tcPr>
          <w:p w14:paraId="2F3F9A31" w14:textId="77777777" w:rsidR="00022194" w:rsidRPr="001F22F1" w:rsidRDefault="00022194" w:rsidP="00F40F8F">
            <w:pPr>
              <w:spacing w:line="240" w:lineRule="auto"/>
              <w:jc w:val="left"/>
              <w:rPr>
                <w:rFonts w:asciiTheme="majorHAnsi" w:hAnsiTheme="majorHAnsi" w:cstheme="majorHAnsi"/>
                <w:sz w:val="18"/>
                <w:szCs w:val="18"/>
              </w:rPr>
            </w:pPr>
          </w:p>
        </w:tc>
        <w:tc>
          <w:tcPr>
            <w:tcW w:w="1365" w:type="dxa"/>
            <w:tcBorders>
              <w:top w:val="dotted" w:sz="6" w:space="0" w:color="000000" w:themeColor="text1"/>
              <w:left w:val="dotted" w:sz="6" w:space="0" w:color="000000" w:themeColor="text1"/>
              <w:bottom w:val="dotted" w:sz="6" w:space="0" w:color="000000" w:themeColor="text1"/>
              <w:right w:val="dotted" w:sz="6" w:space="0" w:color="000000" w:themeColor="text1"/>
            </w:tcBorders>
            <w:tcMar>
              <w:top w:w="100" w:type="dxa"/>
              <w:left w:w="100" w:type="dxa"/>
              <w:bottom w:w="100" w:type="dxa"/>
              <w:right w:w="100" w:type="dxa"/>
            </w:tcMar>
            <w:vAlign w:val="center"/>
          </w:tcPr>
          <w:p w14:paraId="360B1840" w14:textId="77777777" w:rsidR="00022194" w:rsidRPr="001F22F1" w:rsidRDefault="004E2376" w:rsidP="00F40F8F">
            <w:pPr>
              <w:spacing w:line="240" w:lineRule="auto"/>
              <w:jc w:val="left"/>
              <w:rPr>
                <w:rFonts w:asciiTheme="majorHAnsi" w:hAnsiTheme="majorHAnsi" w:cstheme="majorHAnsi"/>
                <w:b/>
                <w:sz w:val="18"/>
                <w:szCs w:val="18"/>
              </w:rPr>
            </w:pPr>
            <w:r w:rsidRPr="001F22F1">
              <w:rPr>
                <w:rFonts w:asciiTheme="majorHAnsi" w:hAnsiTheme="majorHAnsi" w:cstheme="majorHAnsi"/>
                <w:sz w:val="18"/>
                <w:szCs w:val="18"/>
              </w:rPr>
              <w:t>N</w:t>
            </w:r>
            <w:r w:rsidRPr="001F22F1">
              <w:rPr>
                <w:rFonts w:asciiTheme="majorHAnsi" w:hAnsiTheme="majorHAnsi" w:cstheme="majorHAnsi"/>
                <w:sz w:val="18"/>
                <w:szCs w:val="18"/>
                <w:vertAlign w:val="subscript"/>
              </w:rPr>
              <w:t>2</w:t>
            </w:r>
            <w:r w:rsidRPr="001F22F1">
              <w:rPr>
                <w:rFonts w:asciiTheme="majorHAnsi" w:hAnsiTheme="majorHAnsi" w:cstheme="majorHAnsi"/>
                <w:sz w:val="18"/>
                <w:szCs w:val="18"/>
              </w:rPr>
              <w:t>O</w:t>
            </w:r>
          </w:p>
        </w:tc>
        <w:tc>
          <w:tcPr>
            <w:tcW w:w="1710" w:type="dxa"/>
            <w:tcBorders>
              <w:top w:val="dotted" w:sz="6" w:space="0" w:color="000000" w:themeColor="text1"/>
              <w:left w:val="dotted" w:sz="6" w:space="0" w:color="000000" w:themeColor="text1"/>
              <w:bottom w:val="dotted" w:sz="6" w:space="0" w:color="000000" w:themeColor="text1"/>
              <w:right w:val="dotted" w:sz="6" w:space="0" w:color="000000" w:themeColor="text1"/>
            </w:tcBorders>
            <w:tcMar>
              <w:top w:w="100" w:type="dxa"/>
              <w:left w:w="100" w:type="dxa"/>
              <w:bottom w:w="100" w:type="dxa"/>
              <w:right w:w="100" w:type="dxa"/>
            </w:tcMar>
            <w:vAlign w:val="center"/>
          </w:tcPr>
          <w:p w14:paraId="62AE2FE8"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Yes</w:t>
            </w:r>
          </w:p>
        </w:tc>
        <w:tc>
          <w:tcPr>
            <w:tcW w:w="3405" w:type="dxa"/>
            <w:tcBorders>
              <w:top w:val="dotted" w:sz="6" w:space="0" w:color="000000" w:themeColor="text1"/>
              <w:left w:val="dotted" w:sz="6" w:space="0" w:color="000000" w:themeColor="text1"/>
              <w:bottom w:val="dotted" w:sz="6" w:space="0" w:color="000000" w:themeColor="text1"/>
              <w:right w:val="nil"/>
            </w:tcBorders>
            <w:tcMar>
              <w:top w:w="100" w:type="dxa"/>
              <w:left w:w="100" w:type="dxa"/>
              <w:bottom w:w="100" w:type="dxa"/>
              <w:right w:w="100" w:type="dxa"/>
            </w:tcMar>
            <w:vAlign w:val="center"/>
          </w:tcPr>
          <w:p w14:paraId="4F70BD42"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N</w:t>
            </w:r>
            <w:r w:rsidRPr="001F22F1">
              <w:rPr>
                <w:rFonts w:asciiTheme="majorHAnsi" w:hAnsiTheme="majorHAnsi" w:cstheme="majorHAnsi"/>
                <w:sz w:val="18"/>
                <w:szCs w:val="18"/>
                <w:vertAlign w:val="subscript"/>
              </w:rPr>
              <w:t>2</w:t>
            </w:r>
            <w:r w:rsidRPr="001F22F1">
              <w:rPr>
                <w:rFonts w:asciiTheme="majorHAnsi" w:hAnsiTheme="majorHAnsi" w:cstheme="majorHAnsi"/>
                <w:sz w:val="18"/>
                <w:szCs w:val="18"/>
              </w:rPr>
              <w:t>O is the major emissions source from N fertilizer</w:t>
            </w:r>
          </w:p>
        </w:tc>
      </w:tr>
      <w:tr w:rsidR="00022194" w14:paraId="2021BDCA" w14:textId="77777777" w:rsidTr="38769D75">
        <w:trPr>
          <w:trHeight w:val="288"/>
        </w:trPr>
        <w:tc>
          <w:tcPr>
            <w:tcW w:w="1155" w:type="dxa"/>
            <w:vMerge w:val="restart"/>
            <w:tcBorders>
              <w:top w:val="dotted" w:sz="6" w:space="0" w:color="000000" w:themeColor="text1"/>
              <w:left w:val="nil"/>
              <w:bottom w:val="dotted" w:sz="6" w:space="0" w:color="000000" w:themeColor="text1"/>
              <w:right w:val="dotted" w:sz="6" w:space="0" w:color="000000" w:themeColor="text1"/>
            </w:tcBorders>
            <w:tcMar>
              <w:top w:w="100" w:type="dxa"/>
              <w:left w:w="100" w:type="dxa"/>
              <w:bottom w:w="100" w:type="dxa"/>
              <w:right w:w="100" w:type="dxa"/>
            </w:tcMar>
            <w:vAlign w:val="center"/>
          </w:tcPr>
          <w:p w14:paraId="71C38380" w14:textId="77777777" w:rsidR="00022194" w:rsidRPr="001F22F1" w:rsidRDefault="004E2376" w:rsidP="00F40F8F">
            <w:pPr>
              <w:widowControl w:val="0"/>
              <w:pBdr>
                <w:top w:val="nil"/>
                <w:left w:val="nil"/>
                <w:bottom w:val="nil"/>
                <w:right w:val="nil"/>
                <w:between w:val="nil"/>
              </w:pBdr>
              <w:spacing w:line="240" w:lineRule="auto"/>
              <w:jc w:val="left"/>
              <w:rPr>
                <w:rFonts w:asciiTheme="majorHAnsi" w:hAnsiTheme="majorHAnsi" w:cstheme="majorHAnsi"/>
                <w:b/>
                <w:sz w:val="18"/>
                <w:szCs w:val="18"/>
              </w:rPr>
            </w:pPr>
            <w:r w:rsidRPr="001F22F1">
              <w:rPr>
                <w:rFonts w:asciiTheme="majorHAnsi" w:hAnsiTheme="majorHAnsi" w:cstheme="majorHAnsi"/>
                <w:b/>
                <w:sz w:val="18"/>
                <w:szCs w:val="18"/>
              </w:rPr>
              <w:t>Intervention</w:t>
            </w:r>
          </w:p>
        </w:tc>
        <w:tc>
          <w:tcPr>
            <w:tcW w:w="1710" w:type="dxa"/>
            <w:vMerge w:val="restart"/>
            <w:tcBorders>
              <w:top w:val="dotted" w:sz="6" w:space="0" w:color="000000" w:themeColor="text1"/>
              <w:left w:val="dotted" w:sz="6" w:space="0" w:color="000000" w:themeColor="text1"/>
              <w:bottom w:val="dotted" w:sz="6" w:space="0" w:color="000000" w:themeColor="text1"/>
              <w:right w:val="dotted" w:sz="6" w:space="0" w:color="000000" w:themeColor="text1"/>
            </w:tcBorders>
            <w:tcMar>
              <w:top w:w="100" w:type="dxa"/>
              <w:left w:w="100" w:type="dxa"/>
              <w:bottom w:w="100" w:type="dxa"/>
              <w:right w:w="100" w:type="dxa"/>
            </w:tcMar>
            <w:vAlign w:val="center"/>
          </w:tcPr>
          <w:p w14:paraId="7498AA0D"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Direct emissions synthetic fertilizer</w:t>
            </w:r>
          </w:p>
        </w:tc>
        <w:tc>
          <w:tcPr>
            <w:tcW w:w="1365" w:type="dxa"/>
            <w:tcBorders>
              <w:top w:val="dotted" w:sz="6" w:space="0" w:color="000000" w:themeColor="text1"/>
              <w:left w:val="dotted" w:sz="6" w:space="0" w:color="000000" w:themeColor="text1"/>
              <w:bottom w:val="dotted" w:sz="6" w:space="0" w:color="000000" w:themeColor="text1"/>
              <w:right w:val="dotted" w:sz="6" w:space="0" w:color="000000" w:themeColor="text1"/>
            </w:tcBorders>
            <w:tcMar>
              <w:top w:w="100" w:type="dxa"/>
              <w:left w:w="100" w:type="dxa"/>
              <w:bottom w:w="100" w:type="dxa"/>
              <w:right w:w="100" w:type="dxa"/>
            </w:tcMar>
            <w:vAlign w:val="center"/>
          </w:tcPr>
          <w:p w14:paraId="1FC0ABF0" w14:textId="77777777" w:rsidR="00022194" w:rsidRPr="001F22F1" w:rsidRDefault="004E2376" w:rsidP="00F40F8F">
            <w:pPr>
              <w:spacing w:line="240" w:lineRule="auto"/>
              <w:jc w:val="left"/>
              <w:rPr>
                <w:rFonts w:asciiTheme="majorHAnsi" w:hAnsiTheme="majorHAnsi" w:cstheme="majorHAnsi"/>
                <w:b/>
                <w:sz w:val="18"/>
                <w:szCs w:val="18"/>
              </w:rPr>
            </w:pPr>
            <w:r w:rsidRPr="001F22F1">
              <w:rPr>
                <w:rFonts w:asciiTheme="majorHAnsi" w:hAnsiTheme="majorHAnsi" w:cstheme="majorHAnsi"/>
                <w:sz w:val="18"/>
                <w:szCs w:val="18"/>
              </w:rPr>
              <w:t>CO</w:t>
            </w:r>
            <w:r w:rsidRPr="001F22F1">
              <w:rPr>
                <w:rFonts w:asciiTheme="majorHAnsi" w:hAnsiTheme="majorHAnsi" w:cstheme="majorHAnsi"/>
                <w:sz w:val="18"/>
                <w:szCs w:val="18"/>
                <w:vertAlign w:val="subscript"/>
              </w:rPr>
              <w:t>2</w:t>
            </w:r>
          </w:p>
        </w:tc>
        <w:tc>
          <w:tcPr>
            <w:tcW w:w="1710" w:type="dxa"/>
            <w:tcBorders>
              <w:top w:val="dotted" w:sz="6" w:space="0" w:color="000000" w:themeColor="text1"/>
              <w:left w:val="dotted" w:sz="6" w:space="0" w:color="000000" w:themeColor="text1"/>
              <w:bottom w:val="dotted" w:sz="6" w:space="0" w:color="000000" w:themeColor="text1"/>
              <w:right w:val="dotted" w:sz="6" w:space="0" w:color="000000" w:themeColor="text1"/>
            </w:tcBorders>
            <w:tcMar>
              <w:top w:w="100" w:type="dxa"/>
              <w:left w:w="100" w:type="dxa"/>
              <w:bottom w:w="100" w:type="dxa"/>
              <w:right w:w="100" w:type="dxa"/>
            </w:tcMar>
            <w:vAlign w:val="center"/>
          </w:tcPr>
          <w:p w14:paraId="3D90C95D"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No</w:t>
            </w:r>
          </w:p>
        </w:tc>
        <w:tc>
          <w:tcPr>
            <w:tcW w:w="3405" w:type="dxa"/>
            <w:tcBorders>
              <w:top w:val="dotted" w:sz="6" w:space="0" w:color="000000" w:themeColor="text1"/>
              <w:left w:val="dotted" w:sz="6" w:space="0" w:color="000000" w:themeColor="text1"/>
              <w:bottom w:val="dotted" w:sz="6" w:space="0" w:color="000000" w:themeColor="text1"/>
              <w:right w:val="nil"/>
            </w:tcBorders>
            <w:tcMar>
              <w:top w:w="100" w:type="dxa"/>
              <w:left w:w="100" w:type="dxa"/>
              <w:bottom w:w="100" w:type="dxa"/>
              <w:right w:w="100" w:type="dxa"/>
            </w:tcMar>
            <w:vAlign w:val="center"/>
          </w:tcPr>
          <w:p w14:paraId="7689D0F2" w14:textId="3B6EBB7C" w:rsidR="00022194" w:rsidRPr="001F22F1" w:rsidRDefault="004E2376" w:rsidP="00F40F8F">
            <w:pPr>
              <w:spacing w:line="240" w:lineRule="auto"/>
              <w:jc w:val="left"/>
              <w:rPr>
                <w:rFonts w:asciiTheme="majorHAnsi" w:hAnsiTheme="majorHAnsi" w:cstheme="majorBidi"/>
                <w:sz w:val="18"/>
                <w:szCs w:val="18"/>
              </w:rPr>
            </w:pPr>
            <w:r w:rsidRPr="38769D75">
              <w:rPr>
                <w:rFonts w:asciiTheme="majorHAnsi" w:hAnsiTheme="majorHAnsi" w:cstheme="majorBidi"/>
                <w:sz w:val="18"/>
                <w:szCs w:val="18"/>
              </w:rPr>
              <w:t xml:space="preserve">Not significant - under </w:t>
            </w:r>
            <w:r w:rsidR="5A0E484F" w:rsidRPr="38769D75">
              <w:rPr>
                <w:rFonts w:asciiTheme="majorHAnsi" w:hAnsiTheme="majorHAnsi" w:cstheme="majorBidi"/>
                <w:sz w:val="18"/>
                <w:szCs w:val="18"/>
              </w:rPr>
              <w:t>5</w:t>
            </w:r>
            <w:r w:rsidRPr="38769D75">
              <w:rPr>
                <w:rFonts w:asciiTheme="majorHAnsi" w:hAnsiTheme="majorHAnsi" w:cstheme="majorBidi"/>
                <w:sz w:val="18"/>
                <w:szCs w:val="18"/>
              </w:rPr>
              <w:t>% materiality</w:t>
            </w:r>
          </w:p>
        </w:tc>
      </w:tr>
      <w:tr w:rsidR="00022194" w14:paraId="694DB40D" w14:textId="77777777" w:rsidTr="38769D75">
        <w:trPr>
          <w:trHeight w:val="288"/>
        </w:trPr>
        <w:tc>
          <w:tcPr>
            <w:tcW w:w="1155" w:type="dxa"/>
            <w:vMerge/>
            <w:tcMar>
              <w:top w:w="100" w:type="dxa"/>
              <w:left w:w="100" w:type="dxa"/>
              <w:bottom w:w="100" w:type="dxa"/>
              <w:right w:w="100" w:type="dxa"/>
            </w:tcMar>
            <w:vAlign w:val="center"/>
          </w:tcPr>
          <w:p w14:paraId="497ABB2F" w14:textId="77777777" w:rsidR="00022194" w:rsidRPr="001F22F1" w:rsidRDefault="00022194" w:rsidP="00F40F8F">
            <w:pPr>
              <w:widowControl w:val="0"/>
              <w:pBdr>
                <w:top w:val="nil"/>
                <w:left w:val="nil"/>
                <w:bottom w:val="nil"/>
                <w:right w:val="nil"/>
                <w:between w:val="nil"/>
              </w:pBdr>
              <w:spacing w:line="240" w:lineRule="auto"/>
              <w:jc w:val="left"/>
              <w:rPr>
                <w:rFonts w:asciiTheme="majorHAnsi" w:hAnsiTheme="majorHAnsi" w:cstheme="majorHAnsi"/>
                <w:b/>
                <w:sz w:val="18"/>
                <w:szCs w:val="18"/>
              </w:rPr>
            </w:pPr>
          </w:p>
        </w:tc>
        <w:tc>
          <w:tcPr>
            <w:tcW w:w="1710" w:type="dxa"/>
            <w:vMerge/>
            <w:tcMar>
              <w:top w:w="100" w:type="dxa"/>
              <w:left w:w="100" w:type="dxa"/>
              <w:bottom w:w="100" w:type="dxa"/>
              <w:right w:w="100" w:type="dxa"/>
            </w:tcMar>
            <w:vAlign w:val="center"/>
          </w:tcPr>
          <w:p w14:paraId="046BDAE3" w14:textId="77777777" w:rsidR="00022194" w:rsidRPr="001F22F1" w:rsidRDefault="00022194" w:rsidP="00F40F8F">
            <w:pPr>
              <w:spacing w:line="240" w:lineRule="auto"/>
              <w:jc w:val="left"/>
              <w:rPr>
                <w:rFonts w:asciiTheme="majorHAnsi" w:hAnsiTheme="majorHAnsi" w:cstheme="majorHAnsi"/>
                <w:sz w:val="18"/>
                <w:szCs w:val="18"/>
              </w:rPr>
            </w:pPr>
          </w:p>
        </w:tc>
        <w:tc>
          <w:tcPr>
            <w:tcW w:w="1365" w:type="dxa"/>
            <w:tcBorders>
              <w:top w:val="dotted" w:sz="6" w:space="0" w:color="000000" w:themeColor="text1"/>
              <w:left w:val="dotted" w:sz="6" w:space="0" w:color="000000" w:themeColor="text1"/>
              <w:bottom w:val="dotted" w:sz="6" w:space="0" w:color="000000" w:themeColor="text1"/>
              <w:right w:val="dotted" w:sz="6" w:space="0" w:color="000000" w:themeColor="text1"/>
            </w:tcBorders>
            <w:tcMar>
              <w:top w:w="100" w:type="dxa"/>
              <w:left w:w="100" w:type="dxa"/>
              <w:bottom w:w="100" w:type="dxa"/>
              <w:right w:w="100" w:type="dxa"/>
            </w:tcMar>
            <w:vAlign w:val="center"/>
          </w:tcPr>
          <w:p w14:paraId="38B8DDA7" w14:textId="77777777" w:rsidR="00022194" w:rsidRPr="001F22F1" w:rsidRDefault="004E2376" w:rsidP="00F40F8F">
            <w:pPr>
              <w:spacing w:line="240" w:lineRule="auto"/>
              <w:jc w:val="left"/>
              <w:rPr>
                <w:rFonts w:asciiTheme="majorHAnsi" w:hAnsiTheme="majorHAnsi" w:cstheme="majorHAnsi"/>
                <w:b/>
                <w:sz w:val="18"/>
                <w:szCs w:val="18"/>
              </w:rPr>
            </w:pPr>
            <w:r w:rsidRPr="001F22F1">
              <w:rPr>
                <w:rFonts w:asciiTheme="majorHAnsi" w:hAnsiTheme="majorHAnsi" w:cstheme="majorHAnsi"/>
                <w:sz w:val="18"/>
                <w:szCs w:val="18"/>
              </w:rPr>
              <w:t>CH</w:t>
            </w:r>
            <w:r w:rsidRPr="001F22F1">
              <w:rPr>
                <w:rFonts w:asciiTheme="majorHAnsi" w:hAnsiTheme="majorHAnsi" w:cstheme="majorHAnsi"/>
                <w:sz w:val="18"/>
                <w:szCs w:val="18"/>
                <w:vertAlign w:val="subscript"/>
              </w:rPr>
              <w:t>4</w:t>
            </w:r>
          </w:p>
        </w:tc>
        <w:tc>
          <w:tcPr>
            <w:tcW w:w="1710" w:type="dxa"/>
            <w:tcBorders>
              <w:top w:val="dotted" w:sz="6" w:space="0" w:color="000000" w:themeColor="text1"/>
              <w:left w:val="dotted" w:sz="6" w:space="0" w:color="000000" w:themeColor="text1"/>
              <w:bottom w:val="dotted" w:sz="6" w:space="0" w:color="000000" w:themeColor="text1"/>
              <w:right w:val="dotted" w:sz="6" w:space="0" w:color="000000" w:themeColor="text1"/>
            </w:tcBorders>
            <w:tcMar>
              <w:top w:w="100" w:type="dxa"/>
              <w:left w:w="100" w:type="dxa"/>
              <w:bottom w:w="100" w:type="dxa"/>
              <w:right w:w="100" w:type="dxa"/>
            </w:tcMar>
            <w:vAlign w:val="center"/>
          </w:tcPr>
          <w:p w14:paraId="271C296F"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No</w:t>
            </w:r>
          </w:p>
        </w:tc>
        <w:tc>
          <w:tcPr>
            <w:tcW w:w="3405" w:type="dxa"/>
            <w:tcBorders>
              <w:top w:val="dotted" w:sz="6" w:space="0" w:color="000000" w:themeColor="text1"/>
              <w:left w:val="dotted" w:sz="6" w:space="0" w:color="000000" w:themeColor="text1"/>
              <w:bottom w:val="dotted" w:sz="6" w:space="0" w:color="000000" w:themeColor="text1"/>
              <w:right w:val="nil"/>
            </w:tcBorders>
            <w:tcMar>
              <w:top w:w="100" w:type="dxa"/>
              <w:left w:w="100" w:type="dxa"/>
              <w:bottom w:w="100" w:type="dxa"/>
              <w:right w:w="100" w:type="dxa"/>
            </w:tcMar>
            <w:vAlign w:val="center"/>
          </w:tcPr>
          <w:p w14:paraId="7E6E5206" w14:textId="221B56B2" w:rsidR="00022194" w:rsidRPr="001F22F1" w:rsidRDefault="004E2376" w:rsidP="00F40F8F">
            <w:pPr>
              <w:spacing w:line="240" w:lineRule="auto"/>
              <w:jc w:val="left"/>
              <w:rPr>
                <w:rFonts w:asciiTheme="majorHAnsi" w:hAnsiTheme="majorHAnsi" w:cstheme="majorBidi"/>
                <w:sz w:val="18"/>
                <w:szCs w:val="18"/>
              </w:rPr>
            </w:pPr>
            <w:r w:rsidRPr="38769D75">
              <w:rPr>
                <w:rFonts w:asciiTheme="majorHAnsi" w:hAnsiTheme="majorHAnsi" w:cstheme="majorBidi"/>
                <w:sz w:val="18"/>
                <w:szCs w:val="18"/>
              </w:rPr>
              <w:t xml:space="preserve">Not significant - under </w:t>
            </w:r>
            <w:r w:rsidR="5A0E484F" w:rsidRPr="38769D75">
              <w:rPr>
                <w:rFonts w:asciiTheme="majorHAnsi" w:hAnsiTheme="majorHAnsi" w:cstheme="majorBidi"/>
                <w:sz w:val="18"/>
                <w:szCs w:val="18"/>
              </w:rPr>
              <w:t>5</w:t>
            </w:r>
            <w:r w:rsidRPr="38769D75">
              <w:rPr>
                <w:rFonts w:asciiTheme="majorHAnsi" w:hAnsiTheme="majorHAnsi" w:cstheme="majorBidi"/>
                <w:sz w:val="18"/>
                <w:szCs w:val="18"/>
              </w:rPr>
              <w:t>% materiality</w:t>
            </w:r>
          </w:p>
        </w:tc>
      </w:tr>
      <w:tr w:rsidR="00022194" w14:paraId="4BE21346" w14:textId="77777777" w:rsidTr="38769D75">
        <w:trPr>
          <w:trHeight w:val="288"/>
        </w:trPr>
        <w:tc>
          <w:tcPr>
            <w:tcW w:w="1155" w:type="dxa"/>
            <w:vMerge/>
            <w:tcMar>
              <w:top w:w="100" w:type="dxa"/>
              <w:left w:w="100" w:type="dxa"/>
              <w:bottom w:w="100" w:type="dxa"/>
              <w:right w:w="100" w:type="dxa"/>
            </w:tcMar>
            <w:vAlign w:val="center"/>
          </w:tcPr>
          <w:p w14:paraId="65014AEF" w14:textId="77777777" w:rsidR="00022194" w:rsidRPr="001F22F1" w:rsidRDefault="00022194" w:rsidP="00F40F8F">
            <w:pPr>
              <w:widowControl w:val="0"/>
              <w:pBdr>
                <w:top w:val="nil"/>
                <w:left w:val="nil"/>
                <w:bottom w:val="nil"/>
                <w:right w:val="nil"/>
                <w:between w:val="nil"/>
              </w:pBdr>
              <w:spacing w:line="240" w:lineRule="auto"/>
              <w:jc w:val="left"/>
              <w:rPr>
                <w:rFonts w:asciiTheme="majorHAnsi" w:hAnsiTheme="majorHAnsi" w:cstheme="majorHAnsi"/>
                <w:b/>
                <w:sz w:val="18"/>
                <w:szCs w:val="18"/>
              </w:rPr>
            </w:pPr>
          </w:p>
        </w:tc>
        <w:tc>
          <w:tcPr>
            <w:tcW w:w="1710" w:type="dxa"/>
            <w:vMerge/>
            <w:tcMar>
              <w:top w:w="100" w:type="dxa"/>
              <w:left w:w="100" w:type="dxa"/>
              <w:bottom w:w="100" w:type="dxa"/>
              <w:right w:w="100" w:type="dxa"/>
            </w:tcMar>
            <w:vAlign w:val="center"/>
          </w:tcPr>
          <w:p w14:paraId="7DA4A875" w14:textId="77777777" w:rsidR="00022194" w:rsidRPr="001F22F1" w:rsidRDefault="00022194" w:rsidP="00F40F8F">
            <w:pPr>
              <w:spacing w:line="240" w:lineRule="auto"/>
              <w:jc w:val="left"/>
              <w:rPr>
                <w:rFonts w:asciiTheme="majorHAnsi" w:hAnsiTheme="majorHAnsi" w:cstheme="majorHAnsi"/>
                <w:sz w:val="18"/>
                <w:szCs w:val="18"/>
              </w:rPr>
            </w:pPr>
          </w:p>
        </w:tc>
        <w:tc>
          <w:tcPr>
            <w:tcW w:w="1365" w:type="dxa"/>
            <w:tcBorders>
              <w:top w:val="dotted" w:sz="6" w:space="0" w:color="000000" w:themeColor="text1"/>
              <w:left w:val="dotted" w:sz="6" w:space="0" w:color="000000" w:themeColor="text1"/>
              <w:bottom w:val="dotted" w:sz="6" w:space="0" w:color="000000" w:themeColor="text1"/>
              <w:right w:val="dotted" w:sz="6" w:space="0" w:color="000000" w:themeColor="text1"/>
            </w:tcBorders>
            <w:tcMar>
              <w:top w:w="100" w:type="dxa"/>
              <w:left w:w="100" w:type="dxa"/>
              <w:bottom w:w="100" w:type="dxa"/>
              <w:right w:w="100" w:type="dxa"/>
            </w:tcMar>
            <w:vAlign w:val="center"/>
          </w:tcPr>
          <w:p w14:paraId="30DF9773" w14:textId="77777777" w:rsidR="00022194" w:rsidRPr="001F22F1" w:rsidRDefault="004E2376" w:rsidP="00F40F8F">
            <w:pPr>
              <w:spacing w:line="240" w:lineRule="auto"/>
              <w:jc w:val="left"/>
              <w:rPr>
                <w:rFonts w:asciiTheme="majorHAnsi" w:hAnsiTheme="majorHAnsi" w:cstheme="majorHAnsi"/>
                <w:b/>
                <w:sz w:val="18"/>
                <w:szCs w:val="18"/>
              </w:rPr>
            </w:pPr>
            <w:r w:rsidRPr="001F22F1">
              <w:rPr>
                <w:rFonts w:asciiTheme="majorHAnsi" w:hAnsiTheme="majorHAnsi" w:cstheme="majorHAnsi"/>
                <w:sz w:val="18"/>
                <w:szCs w:val="18"/>
              </w:rPr>
              <w:t>N</w:t>
            </w:r>
            <w:r w:rsidRPr="001F22F1">
              <w:rPr>
                <w:rFonts w:asciiTheme="majorHAnsi" w:hAnsiTheme="majorHAnsi" w:cstheme="majorHAnsi"/>
                <w:sz w:val="18"/>
                <w:szCs w:val="18"/>
                <w:vertAlign w:val="subscript"/>
              </w:rPr>
              <w:t>2</w:t>
            </w:r>
            <w:r w:rsidRPr="001F22F1">
              <w:rPr>
                <w:rFonts w:asciiTheme="majorHAnsi" w:hAnsiTheme="majorHAnsi" w:cstheme="majorHAnsi"/>
                <w:sz w:val="18"/>
                <w:szCs w:val="18"/>
              </w:rPr>
              <w:t>O</w:t>
            </w:r>
          </w:p>
        </w:tc>
        <w:tc>
          <w:tcPr>
            <w:tcW w:w="1710" w:type="dxa"/>
            <w:tcBorders>
              <w:top w:val="dotted" w:sz="6" w:space="0" w:color="000000" w:themeColor="text1"/>
              <w:left w:val="dotted" w:sz="6" w:space="0" w:color="000000" w:themeColor="text1"/>
              <w:bottom w:val="dotted" w:sz="6" w:space="0" w:color="000000" w:themeColor="text1"/>
              <w:right w:val="dotted" w:sz="6" w:space="0" w:color="000000" w:themeColor="text1"/>
            </w:tcBorders>
            <w:tcMar>
              <w:top w:w="100" w:type="dxa"/>
              <w:left w:w="100" w:type="dxa"/>
              <w:bottom w:w="100" w:type="dxa"/>
              <w:right w:w="100" w:type="dxa"/>
            </w:tcMar>
            <w:vAlign w:val="center"/>
          </w:tcPr>
          <w:p w14:paraId="0CC1F5DD"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Yes</w:t>
            </w:r>
          </w:p>
        </w:tc>
        <w:tc>
          <w:tcPr>
            <w:tcW w:w="3405" w:type="dxa"/>
            <w:tcBorders>
              <w:top w:val="dotted" w:sz="6" w:space="0" w:color="000000" w:themeColor="text1"/>
              <w:left w:val="dotted" w:sz="6" w:space="0" w:color="000000" w:themeColor="text1"/>
              <w:bottom w:val="dotted" w:sz="6" w:space="0" w:color="000000" w:themeColor="text1"/>
              <w:right w:val="nil"/>
            </w:tcBorders>
            <w:tcMar>
              <w:top w:w="100" w:type="dxa"/>
              <w:left w:w="100" w:type="dxa"/>
              <w:bottom w:w="100" w:type="dxa"/>
              <w:right w:w="100" w:type="dxa"/>
            </w:tcMar>
            <w:vAlign w:val="center"/>
          </w:tcPr>
          <w:p w14:paraId="0801E605"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N</w:t>
            </w:r>
            <w:r w:rsidRPr="001F22F1">
              <w:rPr>
                <w:rFonts w:asciiTheme="majorHAnsi" w:hAnsiTheme="majorHAnsi" w:cstheme="majorHAnsi"/>
                <w:sz w:val="18"/>
                <w:szCs w:val="18"/>
                <w:vertAlign w:val="subscript"/>
              </w:rPr>
              <w:t>2</w:t>
            </w:r>
            <w:r w:rsidRPr="001F22F1">
              <w:rPr>
                <w:rFonts w:asciiTheme="majorHAnsi" w:hAnsiTheme="majorHAnsi" w:cstheme="majorHAnsi"/>
                <w:sz w:val="18"/>
                <w:szCs w:val="18"/>
              </w:rPr>
              <w:t>O is the major emissions source from N fertilizer</w:t>
            </w:r>
          </w:p>
        </w:tc>
      </w:tr>
      <w:tr w:rsidR="00022194" w14:paraId="095D3DA5" w14:textId="77777777" w:rsidTr="38769D75">
        <w:trPr>
          <w:trHeight w:val="288"/>
        </w:trPr>
        <w:tc>
          <w:tcPr>
            <w:tcW w:w="1155" w:type="dxa"/>
            <w:vMerge/>
            <w:tcMar>
              <w:top w:w="100" w:type="dxa"/>
              <w:left w:w="100" w:type="dxa"/>
              <w:bottom w:w="100" w:type="dxa"/>
              <w:right w:w="100" w:type="dxa"/>
            </w:tcMar>
            <w:vAlign w:val="center"/>
          </w:tcPr>
          <w:p w14:paraId="3B0A4CE1" w14:textId="77777777" w:rsidR="00022194" w:rsidRPr="001F22F1" w:rsidRDefault="00022194" w:rsidP="00F40F8F">
            <w:pPr>
              <w:widowControl w:val="0"/>
              <w:pBdr>
                <w:top w:val="nil"/>
                <w:left w:val="nil"/>
                <w:bottom w:val="nil"/>
                <w:right w:val="nil"/>
                <w:between w:val="nil"/>
              </w:pBdr>
              <w:spacing w:line="240" w:lineRule="auto"/>
              <w:jc w:val="left"/>
              <w:rPr>
                <w:rFonts w:asciiTheme="majorHAnsi" w:hAnsiTheme="majorHAnsi" w:cstheme="majorHAnsi"/>
                <w:b/>
                <w:sz w:val="18"/>
                <w:szCs w:val="18"/>
              </w:rPr>
            </w:pPr>
          </w:p>
        </w:tc>
        <w:tc>
          <w:tcPr>
            <w:tcW w:w="1710" w:type="dxa"/>
            <w:vMerge w:val="restart"/>
            <w:tcBorders>
              <w:top w:val="dotted" w:sz="6" w:space="0" w:color="000000" w:themeColor="text1"/>
              <w:left w:val="dotted" w:sz="6" w:space="0" w:color="000000" w:themeColor="text1"/>
              <w:bottom w:val="dotted" w:sz="6" w:space="0" w:color="000000" w:themeColor="text1"/>
              <w:right w:val="dotted" w:sz="6" w:space="0" w:color="000000" w:themeColor="text1"/>
            </w:tcBorders>
            <w:tcMar>
              <w:top w:w="100" w:type="dxa"/>
              <w:left w:w="100" w:type="dxa"/>
              <w:bottom w:w="100" w:type="dxa"/>
              <w:right w:w="100" w:type="dxa"/>
            </w:tcMar>
            <w:vAlign w:val="center"/>
          </w:tcPr>
          <w:p w14:paraId="15343586"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Indirect emissions synthetic fertilizer</w:t>
            </w:r>
          </w:p>
        </w:tc>
        <w:tc>
          <w:tcPr>
            <w:tcW w:w="1365" w:type="dxa"/>
            <w:tcBorders>
              <w:top w:val="dotted" w:sz="6" w:space="0" w:color="000000" w:themeColor="text1"/>
              <w:left w:val="dotted" w:sz="6" w:space="0" w:color="000000" w:themeColor="text1"/>
              <w:bottom w:val="dotted" w:sz="6" w:space="0" w:color="000000" w:themeColor="text1"/>
              <w:right w:val="dotted" w:sz="6" w:space="0" w:color="000000" w:themeColor="text1"/>
            </w:tcBorders>
            <w:tcMar>
              <w:top w:w="100" w:type="dxa"/>
              <w:left w:w="100" w:type="dxa"/>
              <w:bottom w:w="100" w:type="dxa"/>
              <w:right w:w="100" w:type="dxa"/>
            </w:tcMar>
            <w:vAlign w:val="center"/>
          </w:tcPr>
          <w:p w14:paraId="0EF60ABB" w14:textId="77777777" w:rsidR="00022194" w:rsidRPr="001F22F1" w:rsidRDefault="004E2376" w:rsidP="00F40F8F">
            <w:pPr>
              <w:spacing w:line="240" w:lineRule="auto"/>
              <w:jc w:val="left"/>
              <w:rPr>
                <w:rFonts w:asciiTheme="majorHAnsi" w:hAnsiTheme="majorHAnsi" w:cstheme="majorHAnsi"/>
                <w:b/>
                <w:sz w:val="18"/>
                <w:szCs w:val="18"/>
              </w:rPr>
            </w:pPr>
            <w:r w:rsidRPr="001F22F1">
              <w:rPr>
                <w:rFonts w:asciiTheme="majorHAnsi" w:hAnsiTheme="majorHAnsi" w:cstheme="majorHAnsi"/>
                <w:sz w:val="18"/>
                <w:szCs w:val="18"/>
              </w:rPr>
              <w:t>CO</w:t>
            </w:r>
            <w:r w:rsidRPr="001F22F1">
              <w:rPr>
                <w:rFonts w:asciiTheme="majorHAnsi" w:hAnsiTheme="majorHAnsi" w:cstheme="majorHAnsi"/>
                <w:sz w:val="18"/>
                <w:szCs w:val="18"/>
                <w:vertAlign w:val="subscript"/>
              </w:rPr>
              <w:t>2</w:t>
            </w:r>
          </w:p>
        </w:tc>
        <w:tc>
          <w:tcPr>
            <w:tcW w:w="1710" w:type="dxa"/>
            <w:tcBorders>
              <w:top w:val="dotted" w:sz="6" w:space="0" w:color="000000" w:themeColor="text1"/>
              <w:left w:val="dotted" w:sz="6" w:space="0" w:color="000000" w:themeColor="text1"/>
              <w:bottom w:val="dotted" w:sz="6" w:space="0" w:color="000000" w:themeColor="text1"/>
              <w:right w:val="dotted" w:sz="6" w:space="0" w:color="000000" w:themeColor="text1"/>
            </w:tcBorders>
            <w:tcMar>
              <w:top w:w="100" w:type="dxa"/>
              <w:left w:w="100" w:type="dxa"/>
              <w:bottom w:w="100" w:type="dxa"/>
              <w:right w:w="100" w:type="dxa"/>
            </w:tcMar>
            <w:vAlign w:val="center"/>
          </w:tcPr>
          <w:p w14:paraId="1006727E"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No</w:t>
            </w:r>
          </w:p>
        </w:tc>
        <w:tc>
          <w:tcPr>
            <w:tcW w:w="3405" w:type="dxa"/>
            <w:tcBorders>
              <w:top w:val="dotted" w:sz="6" w:space="0" w:color="000000" w:themeColor="text1"/>
              <w:left w:val="dotted" w:sz="6" w:space="0" w:color="000000" w:themeColor="text1"/>
              <w:bottom w:val="dotted" w:sz="6" w:space="0" w:color="000000" w:themeColor="text1"/>
              <w:right w:val="nil"/>
            </w:tcBorders>
            <w:tcMar>
              <w:top w:w="100" w:type="dxa"/>
              <w:left w:w="100" w:type="dxa"/>
              <w:bottom w:w="100" w:type="dxa"/>
              <w:right w:w="100" w:type="dxa"/>
            </w:tcMar>
            <w:vAlign w:val="center"/>
          </w:tcPr>
          <w:p w14:paraId="6262F4FB" w14:textId="0DD9AB8E" w:rsidR="00022194" w:rsidRPr="001F22F1" w:rsidRDefault="004E2376" w:rsidP="00F40F8F">
            <w:pPr>
              <w:spacing w:line="240" w:lineRule="auto"/>
              <w:jc w:val="left"/>
              <w:rPr>
                <w:rFonts w:asciiTheme="majorHAnsi" w:hAnsiTheme="majorHAnsi" w:cstheme="majorBidi"/>
                <w:sz w:val="18"/>
                <w:szCs w:val="18"/>
              </w:rPr>
            </w:pPr>
            <w:r w:rsidRPr="38769D75">
              <w:rPr>
                <w:rFonts w:asciiTheme="majorHAnsi" w:hAnsiTheme="majorHAnsi" w:cstheme="majorBidi"/>
                <w:sz w:val="18"/>
                <w:szCs w:val="18"/>
              </w:rPr>
              <w:t xml:space="preserve">Not significant - under </w:t>
            </w:r>
            <w:r w:rsidR="3FDB299B" w:rsidRPr="38769D75">
              <w:rPr>
                <w:rFonts w:asciiTheme="majorHAnsi" w:hAnsiTheme="majorHAnsi" w:cstheme="majorBidi"/>
                <w:sz w:val="18"/>
                <w:szCs w:val="18"/>
              </w:rPr>
              <w:t>5</w:t>
            </w:r>
            <w:r w:rsidRPr="38769D75">
              <w:rPr>
                <w:rFonts w:asciiTheme="majorHAnsi" w:hAnsiTheme="majorHAnsi" w:cstheme="majorBidi"/>
                <w:sz w:val="18"/>
                <w:szCs w:val="18"/>
              </w:rPr>
              <w:t>% materiality</w:t>
            </w:r>
          </w:p>
        </w:tc>
      </w:tr>
      <w:tr w:rsidR="00022194" w14:paraId="2D705331" w14:textId="77777777" w:rsidTr="38769D75">
        <w:trPr>
          <w:trHeight w:val="288"/>
        </w:trPr>
        <w:tc>
          <w:tcPr>
            <w:tcW w:w="1155" w:type="dxa"/>
            <w:vMerge/>
            <w:tcMar>
              <w:top w:w="100" w:type="dxa"/>
              <w:left w:w="100" w:type="dxa"/>
              <w:bottom w:w="100" w:type="dxa"/>
              <w:right w:w="100" w:type="dxa"/>
            </w:tcMar>
            <w:vAlign w:val="center"/>
          </w:tcPr>
          <w:p w14:paraId="59128B1A" w14:textId="77777777" w:rsidR="00022194" w:rsidRPr="001F22F1" w:rsidRDefault="00022194" w:rsidP="00F40F8F">
            <w:pPr>
              <w:widowControl w:val="0"/>
              <w:pBdr>
                <w:top w:val="nil"/>
                <w:left w:val="nil"/>
                <w:bottom w:val="nil"/>
                <w:right w:val="nil"/>
                <w:between w:val="nil"/>
              </w:pBdr>
              <w:spacing w:line="240" w:lineRule="auto"/>
              <w:jc w:val="left"/>
              <w:rPr>
                <w:rFonts w:asciiTheme="majorHAnsi" w:hAnsiTheme="majorHAnsi" w:cstheme="majorHAnsi"/>
                <w:b/>
                <w:sz w:val="18"/>
                <w:szCs w:val="18"/>
              </w:rPr>
            </w:pPr>
          </w:p>
        </w:tc>
        <w:tc>
          <w:tcPr>
            <w:tcW w:w="1710" w:type="dxa"/>
            <w:vMerge/>
            <w:tcMar>
              <w:top w:w="100" w:type="dxa"/>
              <w:left w:w="100" w:type="dxa"/>
              <w:bottom w:w="100" w:type="dxa"/>
              <w:right w:w="100" w:type="dxa"/>
            </w:tcMar>
            <w:vAlign w:val="center"/>
          </w:tcPr>
          <w:p w14:paraId="376F4C12" w14:textId="77777777" w:rsidR="00022194" w:rsidRPr="001F22F1" w:rsidRDefault="00022194" w:rsidP="00F40F8F">
            <w:pPr>
              <w:spacing w:line="240" w:lineRule="auto"/>
              <w:jc w:val="left"/>
              <w:rPr>
                <w:rFonts w:asciiTheme="majorHAnsi" w:hAnsiTheme="majorHAnsi" w:cstheme="majorHAnsi"/>
                <w:sz w:val="18"/>
                <w:szCs w:val="18"/>
              </w:rPr>
            </w:pPr>
          </w:p>
        </w:tc>
        <w:tc>
          <w:tcPr>
            <w:tcW w:w="1365" w:type="dxa"/>
            <w:tcBorders>
              <w:top w:val="dotted" w:sz="6" w:space="0" w:color="000000" w:themeColor="text1"/>
              <w:left w:val="dotted" w:sz="6" w:space="0" w:color="000000" w:themeColor="text1"/>
              <w:bottom w:val="dotted" w:sz="6" w:space="0" w:color="000000" w:themeColor="text1"/>
              <w:right w:val="dotted" w:sz="6" w:space="0" w:color="000000" w:themeColor="text1"/>
            </w:tcBorders>
            <w:tcMar>
              <w:top w:w="100" w:type="dxa"/>
              <w:left w:w="100" w:type="dxa"/>
              <w:bottom w:w="100" w:type="dxa"/>
              <w:right w:w="100" w:type="dxa"/>
            </w:tcMar>
            <w:vAlign w:val="center"/>
          </w:tcPr>
          <w:p w14:paraId="43C63065" w14:textId="77777777" w:rsidR="00022194" w:rsidRPr="001F22F1" w:rsidRDefault="004E2376" w:rsidP="00F40F8F">
            <w:pPr>
              <w:spacing w:line="240" w:lineRule="auto"/>
              <w:jc w:val="left"/>
              <w:rPr>
                <w:rFonts w:asciiTheme="majorHAnsi" w:hAnsiTheme="majorHAnsi" w:cstheme="majorHAnsi"/>
                <w:b/>
                <w:sz w:val="18"/>
                <w:szCs w:val="18"/>
              </w:rPr>
            </w:pPr>
            <w:r w:rsidRPr="001F22F1">
              <w:rPr>
                <w:rFonts w:asciiTheme="majorHAnsi" w:hAnsiTheme="majorHAnsi" w:cstheme="majorHAnsi"/>
                <w:sz w:val="18"/>
                <w:szCs w:val="18"/>
              </w:rPr>
              <w:t>CH</w:t>
            </w:r>
            <w:r w:rsidRPr="001F22F1">
              <w:rPr>
                <w:rFonts w:asciiTheme="majorHAnsi" w:hAnsiTheme="majorHAnsi" w:cstheme="majorHAnsi"/>
                <w:sz w:val="18"/>
                <w:szCs w:val="18"/>
                <w:vertAlign w:val="subscript"/>
              </w:rPr>
              <w:t>4</w:t>
            </w:r>
          </w:p>
        </w:tc>
        <w:tc>
          <w:tcPr>
            <w:tcW w:w="1710" w:type="dxa"/>
            <w:tcBorders>
              <w:top w:val="dotted" w:sz="6" w:space="0" w:color="000000" w:themeColor="text1"/>
              <w:left w:val="dotted" w:sz="6" w:space="0" w:color="000000" w:themeColor="text1"/>
              <w:bottom w:val="dotted" w:sz="6" w:space="0" w:color="000000" w:themeColor="text1"/>
              <w:right w:val="dotted" w:sz="6" w:space="0" w:color="000000" w:themeColor="text1"/>
            </w:tcBorders>
            <w:tcMar>
              <w:top w:w="100" w:type="dxa"/>
              <w:left w:w="100" w:type="dxa"/>
              <w:bottom w:w="100" w:type="dxa"/>
              <w:right w:w="100" w:type="dxa"/>
            </w:tcMar>
            <w:vAlign w:val="center"/>
          </w:tcPr>
          <w:p w14:paraId="253B7513"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No</w:t>
            </w:r>
          </w:p>
        </w:tc>
        <w:tc>
          <w:tcPr>
            <w:tcW w:w="3405" w:type="dxa"/>
            <w:tcBorders>
              <w:top w:val="dotted" w:sz="6" w:space="0" w:color="000000" w:themeColor="text1"/>
              <w:left w:val="dotted" w:sz="6" w:space="0" w:color="000000" w:themeColor="text1"/>
              <w:bottom w:val="dotted" w:sz="6" w:space="0" w:color="000000" w:themeColor="text1"/>
              <w:right w:val="nil"/>
            </w:tcBorders>
            <w:tcMar>
              <w:top w:w="100" w:type="dxa"/>
              <w:left w:w="100" w:type="dxa"/>
              <w:bottom w:w="100" w:type="dxa"/>
              <w:right w:w="100" w:type="dxa"/>
            </w:tcMar>
            <w:vAlign w:val="center"/>
          </w:tcPr>
          <w:p w14:paraId="75072055" w14:textId="72972599" w:rsidR="00022194" w:rsidRPr="001F22F1" w:rsidRDefault="004E2376" w:rsidP="00F40F8F">
            <w:pPr>
              <w:spacing w:line="240" w:lineRule="auto"/>
              <w:jc w:val="left"/>
              <w:rPr>
                <w:rFonts w:asciiTheme="majorHAnsi" w:hAnsiTheme="majorHAnsi" w:cstheme="majorBidi"/>
                <w:sz w:val="18"/>
                <w:szCs w:val="18"/>
              </w:rPr>
            </w:pPr>
            <w:r w:rsidRPr="38769D75">
              <w:rPr>
                <w:rFonts w:asciiTheme="majorHAnsi" w:hAnsiTheme="majorHAnsi" w:cstheme="majorBidi"/>
                <w:sz w:val="18"/>
                <w:szCs w:val="18"/>
              </w:rPr>
              <w:t xml:space="preserve">Not significant - under </w:t>
            </w:r>
            <w:r w:rsidR="3FDB299B" w:rsidRPr="38769D75">
              <w:rPr>
                <w:rFonts w:asciiTheme="majorHAnsi" w:hAnsiTheme="majorHAnsi" w:cstheme="majorBidi"/>
                <w:sz w:val="18"/>
                <w:szCs w:val="18"/>
              </w:rPr>
              <w:t>5</w:t>
            </w:r>
            <w:r w:rsidRPr="38769D75">
              <w:rPr>
                <w:rFonts w:asciiTheme="majorHAnsi" w:hAnsiTheme="majorHAnsi" w:cstheme="majorBidi"/>
                <w:sz w:val="18"/>
                <w:szCs w:val="18"/>
              </w:rPr>
              <w:t>% materiality</w:t>
            </w:r>
          </w:p>
        </w:tc>
      </w:tr>
      <w:tr w:rsidR="00022194" w14:paraId="3F52A793" w14:textId="77777777" w:rsidTr="38769D75">
        <w:trPr>
          <w:trHeight w:val="288"/>
        </w:trPr>
        <w:tc>
          <w:tcPr>
            <w:tcW w:w="1155" w:type="dxa"/>
            <w:vMerge/>
            <w:tcMar>
              <w:top w:w="100" w:type="dxa"/>
              <w:left w:w="100" w:type="dxa"/>
              <w:bottom w:w="100" w:type="dxa"/>
              <w:right w:w="100" w:type="dxa"/>
            </w:tcMar>
            <w:vAlign w:val="center"/>
          </w:tcPr>
          <w:p w14:paraId="49345172" w14:textId="77777777" w:rsidR="00022194" w:rsidRPr="001F22F1" w:rsidRDefault="00022194" w:rsidP="00F40F8F">
            <w:pPr>
              <w:widowControl w:val="0"/>
              <w:pBdr>
                <w:top w:val="nil"/>
                <w:left w:val="nil"/>
                <w:bottom w:val="nil"/>
                <w:right w:val="nil"/>
                <w:between w:val="nil"/>
              </w:pBdr>
              <w:spacing w:line="240" w:lineRule="auto"/>
              <w:jc w:val="left"/>
              <w:rPr>
                <w:rFonts w:asciiTheme="majorHAnsi" w:hAnsiTheme="majorHAnsi" w:cstheme="majorHAnsi"/>
                <w:b/>
                <w:sz w:val="18"/>
                <w:szCs w:val="18"/>
              </w:rPr>
            </w:pPr>
          </w:p>
        </w:tc>
        <w:tc>
          <w:tcPr>
            <w:tcW w:w="1710" w:type="dxa"/>
            <w:vMerge/>
            <w:tcMar>
              <w:top w:w="100" w:type="dxa"/>
              <w:left w:w="100" w:type="dxa"/>
              <w:bottom w:w="100" w:type="dxa"/>
              <w:right w:w="100" w:type="dxa"/>
            </w:tcMar>
            <w:vAlign w:val="center"/>
          </w:tcPr>
          <w:p w14:paraId="772569AA" w14:textId="77777777" w:rsidR="00022194" w:rsidRPr="001F22F1" w:rsidRDefault="00022194" w:rsidP="00F40F8F">
            <w:pPr>
              <w:spacing w:line="240" w:lineRule="auto"/>
              <w:jc w:val="left"/>
              <w:rPr>
                <w:rFonts w:asciiTheme="majorHAnsi" w:hAnsiTheme="majorHAnsi" w:cstheme="majorHAnsi"/>
                <w:sz w:val="18"/>
                <w:szCs w:val="18"/>
              </w:rPr>
            </w:pPr>
          </w:p>
        </w:tc>
        <w:tc>
          <w:tcPr>
            <w:tcW w:w="1365" w:type="dxa"/>
            <w:tcBorders>
              <w:top w:val="dotted" w:sz="6" w:space="0" w:color="000000" w:themeColor="text1"/>
              <w:left w:val="dotted" w:sz="6" w:space="0" w:color="000000" w:themeColor="text1"/>
              <w:bottom w:val="dotted" w:sz="6" w:space="0" w:color="000000" w:themeColor="text1"/>
              <w:right w:val="dotted" w:sz="6" w:space="0" w:color="000000" w:themeColor="text1"/>
            </w:tcBorders>
            <w:tcMar>
              <w:top w:w="100" w:type="dxa"/>
              <w:left w:w="100" w:type="dxa"/>
              <w:bottom w:w="100" w:type="dxa"/>
              <w:right w:w="100" w:type="dxa"/>
            </w:tcMar>
            <w:vAlign w:val="center"/>
          </w:tcPr>
          <w:p w14:paraId="71538422" w14:textId="77777777" w:rsidR="00022194" w:rsidRPr="001F22F1" w:rsidRDefault="004E2376" w:rsidP="00F40F8F">
            <w:pPr>
              <w:spacing w:line="240" w:lineRule="auto"/>
              <w:jc w:val="left"/>
              <w:rPr>
                <w:rFonts w:asciiTheme="majorHAnsi" w:hAnsiTheme="majorHAnsi" w:cstheme="majorHAnsi"/>
                <w:b/>
                <w:sz w:val="18"/>
                <w:szCs w:val="18"/>
              </w:rPr>
            </w:pPr>
            <w:r w:rsidRPr="001F22F1">
              <w:rPr>
                <w:rFonts w:asciiTheme="majorHAnsi" w:hAnsiTheme="majorHAnsi" w:cstheme="majorHAnsi"/>
                <w:sz w:val="18"/>
                <w:szCs w:val="18"/>
              </w:rPr>
              <w:t>N</w:t>
            </w:r>
            <w:r w:rsidRPr="001F22F1">
              <w:rPr>
                <w:rFonts w:asciiTheme="majorHAnsi" w:hAnsiTheme="majorHAnsi" w:cstheme="majorHAnsi"/>
                <w:sz w:val="18"/>
                <w:szCs w:val="18"/>
                <w:vertAlign w:val="subscript"/>
              </w:rPr>
              <w:t>2</w:t>
            </w:r>
            <w:r w:rsidRPr="001F22F1">
              <w:rPr>
                <w:rFonts w:asciiTheme="majorHAnsi" w:hAnsiTheme="majorHAnsi" w:cstheme="majorHAnsi"/>
                <w:sz w:val="18"/>
                <w:szCs w:val="18"/>
              </w:rPr>
              <w:t>O</w:t>
            </w:r>
          </w:p>
        </w:tc>
        <w:tc>
          <w:tcPr>
            <w:tcW w:w="1710" w:type="dxa"/>
            <w:tcBorders>
              <w:top w:val="dotted" w:sz="6" w:space="0" w:color="000000" w:themeColor="text1"/>
              <w:left w:val="dotted" w:sz="6" w:space="0" w:color="000000" w:themeColor="text1"/>
              <w:bottom w:val="dotted" w:sz="6" w:space="0" w:color="000000" w:themeColor="text1"/>
              <w:right w:val="dotted" w:sz="6" w:space="0" w:color="000000" w:themeColor="text1"/>
            </w:tcBorders>
            <w:tcMar>
              <w:top w:w="100" w:type="dxa"/>
              <w:left w:w="100" w:type="dxa"/>
              <w:bottom w:w="100" w:type="dxa"/>
              <w:right w:w="100" w:type="dxa"/>
            </w:tcMar>
            <w:vAlign w:val="center"/>
          </w:tcPr>
          <w:p w14:paraId="2C01036A"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Yes</w:t>
            </w:r>
          </w:p>
        </w:tc>
        <w:tc>
          <w:tcPr>
            <w:tcW w:w="3405" w:type="dxa"/>
            <w:tcBorders>
              <w:top w:val="dotted" w:sz="6" w:space="0" w:color="000000" w:themeColor="text1"/>
              <w:left w:val="dotted" w:sz="6" w:space="0" w:color="000000" w:themeColor="text1"/>
              <w:bottom w:val="dotted" w:sz="6" w:space="0" w:color="000000" w:themeColor="text1"/>
              <w:right w:val="nil"/>
            </w:tcBorders>
            <w:tcMar>
              <w:top w:w="100" w:type="dxa"/>
              <w:left w:w="100" w:type="dxa"/>
              <w:bottom w:w="100" w:type="dxa"/>
              <w:right w:w="100" w:type="dxa"/>
            </w:tcMar>
            <w:vAlign w:val="center"/>
          </w:tcPr>
          <w:p w14:paraId="3DECC51C"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N</w:t>
            </w:r>
            <w:r w:rsidRPr="001F22F1">
              <w:rPr>
                <w:rFonts w:asciiTheme="majorHAnsi" w:hAnsiTheme="majorHAnsi" w:cstheme="majorHAnsi"/>
                <w:sz w:val="18"/>
                <w:szCs w:val="18"/>
                <w:vertAlign w:val="subscript"/>
              </w:rPr>
              <w:t>2</w:t>
            </w:r>
            <w:r w:rsidRPr="001F22F1">
              <w:rPr>
                <w:rFonts w:asciiTheme="majorHAnsi" w:hAnsiTheme="majorHAnsi" w:cstheme="majorHAnsi"/>
                <w:sz w:val="18"/>
                <w:szCs w:val="18"/>
              </w:rPr>
              <w:t>O is the major emissions source from N fertilizer</w:t>
            </w:r>
          </w:p>
        </w:tc>
      </w:tr>
      <w:tr w:rsidR="00022194" w14:paraId="29BCED14" w14:textId="77777777" w:rsidTr="38769D75">
        <w:trPr>
          <w:trHeight w:val="288"/>
        </w:trPr>
        <w:tc>
          <w:tcPr>
            <w:tcW w:w="1155" w:type="dxa"/>
            <w:vMerge/>
            <w:tcMar>
              <w:top w:w="100" w:type="dxa"/>
              <w:left w:w="100" w:type="dxa"/>
              <w:bottom w:w="100" w:type="dxa"/>
              <w:right w:w="100" w:type="dxa"/>
            </w:tcMar>
            <w:vAlign w:val="center"/>
          </w:tcPr>
          <w:p w14:paraId="60F39B86" w14:textId="77777777" w:rsidR="00022194" w:rsidRPr="001F22F1" w:rsidRDefault="00022194" w:rsidP="00F40F8F">
            <w:pPr>
              <w:widowControl w:val="0"/>
              <w:pBdr>
                <w:top w:val="nil"/>
                <w:left w:val="nil"/>
                <w:bottom w:val="nil"/>
                <w:right w:val="nil"/>
                <w:between w:val="nil"/>
              </w:pBdr>
              <w:spacing w:line="240" w:lineRule="auto"/>
              <w:jc w:val="left"/>
              <w:rPr>
                <w:rFonts w:asciiTheme="majorHAnsi" w:hAnsiTheme="majorHAnsi" w:cstheme="majorHAnsi"/>
                <w:b/>
                <w:sz w:val="18"/>
                <w:szCs w:val="18"/>
              </w:rPr>
            </w:pPr>
          </w:p>
        </w:tc>
        <w:tc>
          <w:tcPr>
            <w:tcW w:w="1710" w:type="dxa"/>
            <w:vMerge w:val="restart"/>
            <w:tcBorders>
              <w:top w:val="dotted" w:sz="6" w:space="0" w:color="000000" w:themeColor="text1"/>
              <w:left w:val="dotted" w:sz="6" w:space="0" w:color="000000" w:themeColor="text1"/>
              <w:bottom w:val="dotted" w:sz="6" w:space="0" w:color="000000" w:themeColor="text1"/>
              <w:right w:val="dotted" w:sz="6" w:space="0" w:color="000000" w:themeColor="text1"/>
            </w:tcBorders>
            <w:tcMar>
              <w:top w:w="100" w:type="dxa"/>
              <w:left w:w="100" w:type="dxa"/>
              <w:bottom w:w="100" w:type="dxa"/>
              <w:right w:w="100" w:type="dxa"/>
            </w:tcMar>
            <w:vAlign w:val="center"/>
          </w:tcPr>
          <w:p w14:paraId="7CA25DCF"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Direct emissions organic fertilizer</w:t>
            </w:r>
          </w:p>
        </w:tc>
        <w:tc>
          <w:tcPr>
            <w:tcW w:w="1365" w:type="dxa"/>
            <w:tcBorders>
              <w:top w:val="dotted" w:sz="6" w:space="0" w:color="000000" w:themeColor="text1"/>
              <w:left w:val="dotted" w:sz="6" w:space="0" w:color="000000" w:themeColor="text1"/>
              <w:bottom w:val="dotted" w:sz="6" w:space="0" w:color="000000" w:themeColor="text1"/>
              <w:right w:val="dotted" w:sz="6" w:space="0" w:color="000000" w:themeColor="text1"/>
            </w:tcBorders>
            <w:tcMar>
              <w:top w:w="100" w:type="dxa"/>
              <w:left w:w="100" w:type="dxa"/>
              <w:bottom w:w="100" w:type="dxa"/>
              <w:right w:w="100" w:type="dxa"/>
            </w:tcMar>
            <w:vAlign w:val="center"/>
          </w:tcPr>
          <w:p w14:paraId="7BF5D13F" w14:textId="77777777" w:rsidR="00022194" w:rsidRPr="001F22F1" w:rsidRDefault="004E2376" w:rsidP="00F40F8F">
            <w:pPr>
              <w:spacing w:line="240" w:lineRule="auto"/>
              <w:jc w:val="left"/>
              <w:rPr>
                <w:rFonts w:asciiTheme="majorHAnsi" w:hAnsiTheme="majorHAnsi" w:cstheme="majorHAnsi"/>
                <w:b/>
                <w:sz w:val="18"/>
                <w:szCs w:val="18"/>
              </w:rPr>
            </w:pPr>
            <w:r w:rsidRPr="001F22F1">
              <w:rPr>
                <w:rFonts w:asciiTheme="majorHAnsi" w:hAnsiTheme="majorHAnsi" w:cstheme="majorHAnsi"/>
                <w:sz w:val="18"/>
                <w:szCs w:val="18"/>
              </w:rPr>
              <w:t>CO</w:t>
            </w:r>
            <w:r w:rsidRPr="001F22F1">
              <w:rPr>
                <w:rFonts w:asciiTheme="majorHAnsi" w:hAnsiTheme="majorHAnsi" w:cstheme="majorHAnsi"/>
                <w:sz w:val="18"/>
                <w:szCs w:val="18"/>
                <w:vertAlign w:val="subscript"/>
              </w:rPr>
              <w:t>2</w:t>
            </w:r>
          </w:p>
        </w:tc>
        <w:tc>
          <w:tcPr>
            <w:tcW w:w="1710" w:type="dxa"/>
            <w:tcBorders>
              <w:top w:val="dotted" w:sz="6" w:space="0" w:color="000000" w:themeColor="text1"/>
              <w:left w:val="dotted" w:sz="6" w:space="0" w:color="000000" w:themeColor="text1"/>
              <w:bottom w:val="dotted" w:sz="6" w:space="0" w:color="000000" w:themeColor="text1"/>
              <w:right w:val="dotted" w:sz="6" w:space="0" w:color="000000" w:themeColor="text1"/>
            </w:tcBorders>
            <w:tcMar>
              <w:top w:w="100" w:type="dxa"/>
              <w:left w:w="100" w:type="dxa"/>
              <w:bottom w:w="100" w:type="dxa"/>
              <w:right w:w="100" w:type="dxa"/>
            </w:tcMar>
            <w:vAlign w:val="center"/>
          </w:tcPr>
          <w:p w14:paraId="20695241"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No</w:t>
            </w:r>
          </w:p>
        </w:tc>
        <w:tc>
          <w:tcPr>
            <w:tcW w:w="3405" w:type="dxa"/>
            <w:tcBorders>
              <w:top w:val="dotted" w:sz="6" w:space="0" w:color="000000" w:themeColor="text1"/>
              <w:left w:val="dotted" w:sz="6" w:space="0" w:color="000000" w:themeColor="text1"/>
              <w:bottom w:val="dotted" w:sz="6" w:space="0" w:color="000000" w:themeColor="text1"/>
              <w:right w:val="nil"/>
            </w:tcBorders>
            <w:tcMar>
              <w:top w:w="100" w:type="dxa"/>
              <w:left w:w="100" w:type="dxa"/>
              <w:bottom w:w="100" w:type="dxa"/>
              <w:right w:w="100" w:type="dxa"/>
            </w:tcMar>
            <w:vAlign w:val="center"/>
          </w:tcPr>
          <w:p w14:paraId="03853E8A" w14:textId="2B8A5592" w:rsidR="00022194" w:rsidRPr="001F22F1" w:rsidRDefault="004E2376" w:rsidP="00F40F8F">
            <w:pPr>
              <w:spacing w:line="240" w:lineRule="auto"/>
              <w:jc w:val="left"/>
              <w:rPr>
                <w:rFonts w:asciiTheme="majorHAnsi" w:hAnsiTheme="majorHAnsi" w:cstheme="majorBidi"/>
                <w:sz w:val="18"/>
                <w:szCs w:val="18"/>
              </w:rPr>
            </w:pPr>
            <w:r w:rsidRPr="38769D75">
              <w:rPr>
                <w:rFonts w:asciiTheme="majorHAnsi" w:hAnsiTheme="majorHAnsi" w:cstheme="majorBidi"/>
                <w:sz w:val="18"/>
                <w:szCs w:val="18"/>
              </w:rPr>
              <w:t xml:space="preserve">Not significant - under </w:t>
            </w:r>
            <w:r w:rsidR="408C0A5F" w:rsidRPr="38769D75">
              <w:rPr>
                <w:rFonts w:asciiTheme="majorHAnsi" w:hAnsiTheme="majorHAnsi" w:cstheme="majorBidi"/>
                <w:sz w:val="18"/>
                <w:szCs w:val="18"/>
              </w:rPr>
              <w:t>5</w:t>
            </w:r>
            <w:r w:rsidRPr="38769D75">
              <w:rPr>
                <w:rFonts w:asciiTheme="majorHAnsi" w:hAnsiTheme="majorHAnsi" w:cstheme="majorBidi"/>
                <w:sz w:val="18"/>
                <w:szCs w:val="18"/>
              </w:rPr>
              <w:t>% materiality</w:t>
            </w:r>
          </w:p>
        </w:tc>
      </w:tr>
      <w:tr w:rsidR="00022194" w14:paraId="786B31D4" w14:textId="77777777" w:rsidTr="38769D75">
        <w:trPr>
          <w:trHeight w:val="288"/>
        </w:trPr>
        <w:tc>
          <w:tcPr>
            <w:tcW w:w="1155" w:type="dxa"/>
            <w:vMerge/>
            <w:tcMar>
              <w:top w:w="100" w:type="dxa"/>
              <w:left w:w="100" w:type="dxa"/>
              <w:bottom w:w="100" w:type="dxa"/>
              <w:right w:w="100" w:type="dxa"/>
            </w:tcMar>
            <w:vAlign w:val="center"/>
          </w:tcPr>
          <w:p w14:paraId="4FDFF3E7" w14:textId="77777777" w:rsidR="00022194" w:rsidRPr="001F22F1" w:rsidRDefault="00022194" w:rsidP="00F40F8F">
            <w:pPr>
              <w:widowControl w:val="0"/>
              <w:pBdr>
                <w:top w:val="nil"/>
                <w:left w:val="nil"/>
                <w:bottom w:val="nil"/>
                <w:right w:val="nil"/>
                <w:between w:val="nil"/>
              </w:pBdr>
              <w:spacing w:line="240" w:lineRule="auto"/>
              <w:jc w:val="left"/>
              <w:rPr>
                <w:rFonts w:asciiTheme="majorHAnsi" w:hAnsiTheme="majorHAnsi" w:cstheme="majorHAnsi"/>
                <w:b/>
                <w:sz w:val="18"/>
                <w:szCs w:val="18"/>
              </w:rPr>
            </w:pPr>
          </w:p>
        </w:tc>
        <w:tc>
          <w:tcPr>
            <w:tcW w:w="1710" w:type="dxa"/>
            <w:vMerge/>
            <w:tcMar>
              <w:top w:w="100" w:type="dxa"/>
              <w:left w:w="100" w:type="dxa"/>
              <w:bottom w:w="100" w:type="dxa"/>
              <w:right w:w="100" w:type="dxa"/>
            </w:tcMar>
            <w:vAlign w:val="center"/>
          </w:tcPr>
          <w:p w14:paraId="5D9CC460" w14:textId="77777777" w:rsidR="00022194" w:rsidRPr="001F22F1" w:rsidRDefault="00022194" w:rsidP="00F40F8F">
            <w:pPr>
              <w:spacing w:line="240" w:lineRule="auto"/>
              <w:jc w:val="left"/>
              <w:rPr>
                <w:rFonts w:asciiTheme="majorHAnsi" w:hAnsiTheme="majorHAnsi" w:cstheme="majorHAnsi"/>
                <w:sz w:val="18"/>
                <w:szCs w:val="18"/>
              </w:rPr>
            </w:pPr>
          </w:p>
        </w:tc>
        <w:tc>
          <w:tcPr>
            <w:tcW w:w="1365" w:type="dxa"/>
            <w:tcBorders>
              <w:top w:val="dotted" w:sz="6" w:space="0" w:color="000000" w:themeColor="text1"/>
              <w:left w:val="dotted" w:sz="6" w:space="0" w:color="000000" w:themeColor="text1"/>
              <w:bottom w:val="dotted" w:sz="6" w:space="0" w:color="000000" w:themeColor="text1"/>
              <w:right w:val="dotted" w:sz="6" w:space="0" w:color="000000" w:themeColor="text1"/>
            </w:tcBorders>
            <w:tcMar>
              <w:top w:w="100" w:type="dxa"/>
              <w:left w:w="100" w:type="dxa"/>
              <w:bottom w:w="100" w:type="dxa"/>
              <w:right w:w="100" w:type="dxa"/>
            </w:tcMar>
            <w:vAlign w:val="center"/>
          </w:tcPr>
          <w:p w14:paraId="62268072" w14:textId="77777777" w:rsidR="00022194" w:rsidRPr="001F22F1" w:rsidRDefault="004E2376" w:rsidP="00F40F8F">
            <w:pPr>
              <w:spacing w:line="240" w:lineRule="auto"/>
              <w:jc w:val="left"/>
              <w:rPr>
                <w:rFonts w:asciiTheme="majorHAnsi" w:hAnsiTheme="majorHAnsi" w:cstheme="majorHAnsi"/>
                <w:b/>
                <w:sz w:val="18"/>
                <w:szCs w:val="18"/>
              </w:rPr>
            </w:pPr>
            <w:r w:rsidRPr="001F22F1">
              <w:rPr>
                <w:rFonts w:asciiTheme="majorHAnsi" w:hAnsiTheme="majorHAnsi" w:cstheme="majorHAnsi"/>
                <w:sz w:val="18"/>
                <w:szCs w:val="18"/>
              </w:rPr>
              <w:t>CH</w:t>
            </w:r>
            <w:r w:rsidRPr="001F22F1">
              <w:rPr>
                <w:rFonts w:asciiTheme="majorHAnsi" w:hAnsiTheme="majorHAnsi" w:cstheme="majorHAnsi"/>
                <w:sz w:val="18"/>
                <w:szCs w:val="18"/>
                <w:vertAlign w:val="subscript"/>
              </w:rPr>
              <w:t>4</w:t>
            </w:r>
          </w:p>
        </w:tc>
        <w:tc>
          <w:tcPr>
            <w:tcW w:w="1710" w:type="dxa"/>
            <w:tcBorders>
              <w:top w:val="dotted" w:sz="6" w:space="0" w:color="000000" w:themeColor="text1"/>
              <w:left w:val="dotted" w:sz="6" w:space="0" w:color="000000" w:themeColor="text1"/>
              <w:bottom w:val="dotted" w:sz="6" w:space="0" w:color="000000" w:themeColor="text1"/>
              <w:right w:val="dotted" w:sz="6" w:space="0" w:color="000000" w:themeColor="text1"/>
            </w:tcBorders>
            <w:tcMar>
              <w:top w:w="100" w:type="dxa"/>
              <w:left w:w="100" w:type="dxa"/>
              <w:bottom w:w="100" w:type="dxa"/>
              <w:right w:w="100" w:type="dxa"/>
            </w:tcMar>
            <w:vAlign w:val="center"/>
          </w:tcPr>
          <w:p w14:paraId="7A1A92FE"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No</w:t>
            </w:r>
          </w:p>
        </w:tc>
        <w:tc>
          <w:tcPr>
            <w:tcW w:w="3405" w:type="dxa"/>
            <w:tcBorders>
              <w:top w:val="dotted" w:sz="6" w:space="0" w:color="000000" w:themeColor="text1"/>
              <w:left w:val="dotted" w:sz="6" w:space="0" w:color="000000" w:themeColor="text1"/>
              <w:bottom w:val="dotted" w:sz="6" w:space="0" w:color="000000" w:themeColor="text1"/>
              <w:right w:val="nil"/>
            </w:tcBorders>
            <w:tcMar>
              <w:top w:w="100" w:type="dxa"/>
              <w:left w:w="100" w:type="dxa"/>
              <w:bottom w:w="100" w:type="dxa"/>
              <w:right w:w="100" w:type="dxa"/>
            </w:tcMar>
            <w:vAlign w:val="center"/>
          </w:tcPr>
          <w:p w14:paraId="68860498" w14:textId="75018698" w:rsidR="00022194" w:rsidRPr="001F22F1" w:rsidRDefault="004E2376" w:rsidP="00F40F8F">
            <w:pPr>
              <w:spacing w:line="240" w:lineRule="auto"/>
              <w:jc w:val="left"/>
              <w:rPr>
                <w:rFonts w:asciiTheme="majorHAnsi" w:hAnsiTheme="majorHAnsi" w:cstheme="majorBidi"/>
                <w:sz w:val="18"/>
                <w:szCs w:val="18"/>
              </w:rPr>
            </w:pPr>
            <w:r w:rsidRPr="38769D75">
              <w:rPr>
                <w:rFonts w:asciiTheme="majorHAnsi" w:hAnsiTheme="majorHAnsi" w:cstheme="majorBidi"/>
                <w:sz w:val="18"/>
                <w:szCs w:val="18"/>
              </w:rPr>
              <w:t xml:space="preserve">Not significant - under </w:t>
            </w:r>
            <w:r w:rsidR="0358EC3A" w:rsidRPr="38769D75">
              <w:rPr>
                <w:rFonts w:asciiTheme="majorHAnsi" w:hAnsiTheme="majorHAnsi" w:cstheme="majorBidi"/>
                <w:sz w:val="18"/>
                <w:szCs w:val="18"/>
              </w:rPr>
              <w:t>5</w:t>
            </w:r>
            <w:r w:rsidRPr="38769D75">
              <w:rPr>
                <w:rFonts w:asciiTheme="majorHAnsi" w:hAnsiTheme="majorHAnsi" w:cstheme="majorBidi"/>
                <w:sz w:val="18"/>
                <w:szCs w:val="18"/>
              </w:rPr>
              <w:t>% materiality</w:t>
            </w:r>
          </w:p>
        </w:tc>
      </w:tr>
      <w:tr w:rsidR="00022194" w14:paraId="009130C4" w14:textId="77777777" w:rsidTr="38769D75">
        <w:trPr>
          <w:trHeight w:val="288"/>
        </w:trPr>
        <w:tc>
          <w:tcPr>
            <w:tcW w:w="1155" w:type="dxa"/>
            <w:vMerge/>
            <w:tcMar>
              <w:top w:w="100" w:type="dxa"/>
              <w:left w:w="100" w:type="dxa"/>
              <w:bottom w:w="100" w:type="dxa"/>
              <w:right w:w="100" w:type="dxa"/>
            </w:tcMar>
            <w:vAlign w:val="center"/>
          </w:tcPr>
          <w:p w14:paraId="43638076" w14:textId="77777777" w:rsidR="00022194" w:rsidRPr="001F22F1" w:rsidRDefault="00022194" w:rsidP="00F40F8F">
            <w:pPr>
              <w:widowControl w:val="0"/>
              <w:pBdr>
                <w:top w:val="nil"/>
                <w:left w:val="nil"/>
                <w:bottom w:val="nil"/>
                <w:right w:val="nil"/>
                <w:between w:val="nil"/>
              </w:pBdr>
              <w:spacing w:line="240" w:lineRule="auto"/>
              <w:jc w:val="left"/>
              <w:rPr>
                <w:rFonts w:asciiTheme="majorHAnsi" w:hAnsiTheme="majorHAnsi" w:cstheme="majorHAnsi"/>
                <w:b/>
                <w:sz w:val="18"/>
                <w:szCs w:val="18"/>
              </w:rPr>
            </w:pPr>
          </w:p>
        </w:tc>
        <w:tc>
          <w:tcPr>
            <w:tcW w:w="1710" w:type="dxa"/>
            <w:vMerge/>
            <w:tcMar>
              <w:top w:w="100" w:type="dxa"/>
              <w:left w:w="100" w:type="dxa"/>
              <w:bottom w:w="100" w:type="dxa"/>
              <w:right w:w="100" w:type="dxa"/>
            </w:tcMar>
            <w:vAlign w:val="center"/>
          </w:tcPr>
          <w:p w14:paraId="5B43FED0" w14:textId="77777777" w:rsidR="00022194" w:rsidRPr="001F22F1" w:rsidRDefault="00022194" w:rsidP="00F40F8F">
            <w:pPr>
              <w:spacing w:line="240" w:lineRule="auto"/>
              <w:jc w:val="left"/>
              <w:rPr>
                <w:rFonts w:asciiTheme="majorHAnsi" w:hAnsiTheme="majorHAnsi" w:cstheme="majorHAnsi"/>
                <w:sz w:val="18"/>
                <w:szCs w:val="18"/>
              </w:rPr>
            </w:pPr>
          </w:p>
        </w:tc>
        <w:tc>
          <w:tcPr>
            <w:tcW w:w="1365" w:type="dxa"/>
            <w:tcBorders>
              <w:top w:val="dotted" w:sz="6" w:space="0" w:color="000000" w:themeColor="text1"/>
              <w:left w:val="dotted" w:sz="6" w:space="0" w:color="000000" w:themeColor="text1"/>
              <w:bottom w:val="dotted" w:sz="6" w:space="0" w:color="000000" w:themeColor="text1"/>
              <w:right w:val="dotted" w:sz="6" w:space="0" w:color="000000" w:themeColor="text1"/>
            </w:tcBorders>
            <w:tcMar>
              <w:top w:w="100" w:type="dxa"/>
              <w:left w:w="100" w:type="dxa"/>
              <w:bottom w:w="100" w:type="dxa"/>
              <w:right w:w="100" w:type="dxa"/>
            </w:tcMar>
            <w:vAlign w:val="center"/>
          </w:tcPr>
          <w:p w14:paraId="5A936A7F" w14:textId="77777777" w:rsidR="00022194" w:rsidRPr="001F22F1" w:rsidRDefault="004E2376" w:rsidP="00F40F8F">
            <w:pPr>
              <w:spacing w:line="240" w:lineRule="auto"/>
              <w:jc w:val="left"/>
              <w:rPr>
                <w:rFonts w:asciiTheme="majorHAnsi" w:hAnsiTheme="majorHAnsi" w:cstheme="majorHAnsi"/>
                <w:b/>
                <w:sz w:val="18"/>
                <w:szCs w:val="18"/>
              </w:rPr>
            </w:pPr>
            <w:r w:rsidRPr="001F22F1">
              <w:rPr>
                <w:rFonts w:asciiTheme="majorHAnsi" w:hAnsiTheme="majorHAnsi" w:cstheme="majorHAnsi"/>
                <w:sz w:val="18"/>
                <w:szCs w:val="18"/>
              </w:rPr>
              <w:t>N</w:t>
            </w:r>
            <w:r w:rsidRPr="001F22F1">
              <w:rPr>
                <w:rFonts w:asciiTheme="majorHAnsi" w:hAnsiTheme="majorHAnsi" w:cstheme="majorHAnsi"/>
                <w:sz w:val="18"/>
                <w:szCs w:val="18"/>
                <w:vertAlign w:val="subscript"/>
              </w:rPr>
              <w:t>2</w:t>
            </w:r>
            <w:r w:rsidRPr="001F22F1">
              <w:rPr>
                <w:rFonts w:asciiTheme="majorHAnsi" w:hAnsiTheme="majorHAnsi" w:cstheme="majorHAnsi"/>
                <w:sz w:val="18"/>
                <w:szCs w:val="18"/>
              </w:rPr>
              <w:t>O</w:t>
            </w:r>
          </w:p>
        </w:tc>
        <w:tc>
          <w:tcPr>
            <w:tcW w:w="1710" w:type="dxa"/>
            <w:tcBorders>
              <w:top w:val="dotted" w:sz="6" w:space="0" w:color="000000" w:themeColor="text1"/>
              <w:left w:val="dotted" w:sz="6" w:space="0" w:color="000000" w:themeColor="text1"/>
              <w:bottom w:val="dotted" w:sz="6" w:space="0" w:color="000000" w:themeColor="text1"/>
              <w:right w:val="dotted" w:sz="6" w:space="0" w:color="000000" w:themeColor="text1"/>
            </w:tcBorders>
            <w:tcMar>
              <w:top w:w="100" w:type="dxa"/>
              <w:left w:w="100" w:type="dxa"/>
              <w:bottom w:w="100" w:type="dxa"/>
              <w:right w:w="100" w:type="dxa"/>
            </w:tcMar>
            <w:vAlign w:val="center"/>
          </w:tcPr>
          <w:p w14:paraId="64696A6B"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Yes</w:t>
            </w:r>
          </w:p>
        </w:tc>
        <w:tc>
          <w:tcPr>
            <w:tcW w:w="3405" w:type="dxa"/>
            <w:tcBorders>
              <w:top w:val="dotted" w:sz="6" w:space="0" w:color="000000" w:themeColor="text1"/>
              <w:left w:val="dotted" w:sz="6" w:space="0" w:color="000000" w:themeColor="text1"/>
              <w:bottom w:val="dotted" w:sz="6" w:space="0" w:color="000000" w:themeColor="text1"/>
              <w:right w:val="nil"/>
            </w:tcBorders>
            <w:tcMar>
              <w:top w:w="100" w:type="dxa"/>
              <w:left w:w="100" w:type="dxa"/>
              <w:bottom w:w="100" w:type="dxa"/>
              <w:right w:w="100" w:type="dxa"/>
            </w:tcMar>
            <w:vAlign w:val="center"/>
          </w:tcPr>
          <w:p w14:paraId="3B24745F"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N</w:t>
            </w:r>
            <w:r w:rsidRPr="001F22F1">
              <w:rPr>
                <w:rFonts w:asciiTheme="majorHAnsi" w:hAnsiTheme="majorHAnsi" w:cstheme="majorHAnsi"/>
                <w:sz w:val="18"/>
                <w:szCs w:val="18"/>
                <w:vertAlign w:val="subscript"/>
              </w:rPr>
              <w:t>2</w:t>
            </w:r>
            <w:r w:rsidRPr="001F22F1">
              <w:rPr>
                <w:rFonts w:asciiTheme="majorHAnsi" w:hAnsiTheme="majorHAnsi" w:cstheme="majorHAnsi"/>
                <w:sz w:val="18"/>
                <w:szCs w:val="18"/>
              </w:rPr>
              <w:t>O is the major emissions source from N fertilizer</w:t>
            </w:r>
          </w:p>
        </w:tc>
      </w:tr>
      <w:tr w:rsidR="00022194" w14:paraId="3068B64A" w14:textId="77777777" w:rsidTr="38769D75">
        <w:trPr>
          <w:trHeight w:val="288"/>
        </w:trPr>
        <w:tc>
          <w:tcPr>
            <w:tcW w:w="1155" w:type="dxa"/>
            <w:vMerge/>
            <w:tcMar>
              <w:top w:w="100" w:type="dxa"/>
              <w:left w:w="100" w:type="dxa"/>
              <w:bottom w:w="100" w:type="dxa"/>
              <w:right w:w="100" w:type="dxa"/>
            </w:tcMar>
            <w:vAlign w:val="center"/>
          </w:tcPr>
          <w:p w14:paraId="5D0870EB" w14:textId="77777777" w:rsidR="00022194" w:rsidRPr="001F22F1" w:rsidRDefault="00022194" w:rsidP="00F40F8F">
            <w:pPr>
              <w:widowControl w:val="0"/>
              <w:pBdr>
                <w:top w:val="nil"/>
                <w:left w:val="nil"/>
                <w:bottom w:val="nil"/>
                <w:right w:val="nil"/>
                <w:between w:val="nil"/>
              </w:pBdr>
              <w:spacing w:line="240" w:lineRule="auto"/>
              <w:jc w:val="left"/>
              <w:rPr>
                <w:rFonts w:asciiTheme="majorHAnsi" w:hAnsiTheme="majorHAnsi" w:cstheme="majorHAnsi"/>
                <w:b/>
                <w:sz w:val="18"/>
                <w:szCs w:val="18"/>
              </w:rPr>
            </w:pPr>
          </w:p>
        </w:tc>
        <w:tc>
          <w:tcPr>
            <w:tcW w:w="1710" w:type="dxa"/>
            <w:vMerge w:val="restart"/>
            <w:tcBorders>
              <w:top w:val="dotted" w:sz="6" w:space="0" w:color="000000" w:themeColor="text1"/>
              <w:left w:val="dotted" w:sz="6" w:space="0" w:color="000000" w:themeColor="text1"/>
              <w:bottom w:val="dotted" w:sz="6" w:space="0" w:color="000000" w:themeColor="text1"/>
              <w:right w:val="dotted" w:sz="6" w:space="0" w:color="000000" w:themeColor="text1"/>
            </w:tcBorders>
            <w:tcMar>
              <w:top w:w="100" w:type="dxa"/>
              <w:left w:w="100" w:type="dxa"/>
              <w:bottom w:w="100" w:type="dxa"/>
              <w:right w:w="100" w:type="dxa"/>
            </w:tcMar>
            <w:vAlign w:val="center"/>
          </w:tcPr>
          <w:p w14:paraId="27E0DD89"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Indirect emissions organic fertilizer</w:t>
            </w:r>
          </w:p>
        </w:tc>
        <w:tc>
          <w:tcPr>
            <w:tcW w:w="1365" w:type="dxa"/>
            <w:tcBorders>
              <w:top w:val="dotted" w:sz="6" w:space="0" w:color="000000" w:themeColor="text1"/>
              <w:left w:val="dotted" w:sz="6" w:space="0" w:color="000000" w:themeColor="text1"/>
              <w:bottom w:val="dotted" w:sz="6" w:space="0" w:color="000000" w:themeColor="text1"/>
              <w:right w:val="dotted" w:sz="6" w:space="0" w:color="000000" w:themeColor="text1"/>
            </w:tcBorders>
            <w:tcMar>
              <w:top w:w="100" w:type="dxa"/>
              <w:left w:w="100" w:type="dxa"/>
              <w:bottom w:w="100" w:type="dxa"/>
              <w:right w:w="100" w:type="dxa"/>
            </w:tcMar>
            <w:vAlign w:val="center"/>
          </w:tcPr>
          <w:p w14:paraId="789FA0DD" w14:textId="77777777" w:rsidR="00022194" w:rsidRPr="001F22F1" w:rsidRDefault="004E2376" w:rsidP="00F40F8F">
            <w:pPr>
              <w:spacing w:line="240" w:lineRule="auto"/>
              <w:jc w:val="left"/>
              <w:rPr>
                <w:rFonts w:asciiTheme="majorHAnsi" w:hAnsiTheme="majorHAnsi" w:cstheme="majorHAnsi"/>
                <w:b/>
                <w:sz w:val="18"/>
                <w:szCs w:val="18"/>
              </w:rPr>
            </w:pPr>
            <w:r w:rsidRPr="001F22F1">
              <w:rPr>
                <w:rFonts w:asciiTheme="majorHAnsi" w:hAnsiTheme="majorHAnsi" w:cstheme="majorHAnsi"/>
                <w:sz w:val="18"/>
                <w:szCs w:val="18"/>
              </w:rPr>
              <w:t>CO</w:t>
            </w:r>
            <w:r w:rsidRPr="001F22F1">
              <w:rPr>
                <w:rFonts w:asciiTheme="majorHAnsi" w:hAnsiTheme="majorHAnsi" w:cstheme="majorHAnsi"/>
                <w:sz w:val="18"/>
                <w:szCs w:val="18"/>
                <w:vertAlign w:val="subscript"/>
              </w:rPr>
              <w:t>2</w:t>
            </w:r>
          </w:p>
        </w:tc>
        <w:tc>
          <w:tcPr>
            <w:tcW w:w="1710" w:type="dxa"/>
            <w:tcBorders>
              <w:top w:val="dotted" w:sz="6" w:space="0" w:color="000000" w:themeColor="text1"/>
              <w:left w:val="dotted" w:sz="6" w:space="0" w:color="000000" w:themeColor="text1"/>
              <w:bottom w:val="dotted" w:sz="6" w:space="0" w:color="000000" w:themeColor="text1"/>
              <w:right w:val="dotted" w:sz="6" w:space="0" w:color="000000" w:themeColor="text1"/>
            </w:tcBorders>
            <w:tcMar>
              <w:top w:w="100" w:type="dxa"/>
              <w:left w:w="100" w:type="dxa"/>
              <w:bottom w:w="100" w:type="dxa"/>
              <w:right w:w="100" w:type="dxa"/>
            </w:tcMar>
            <w:vAlign w:val="center"/>
          </w:tcPr>
          <w:p w14:paraId="1EEB4529"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No</w:t>
            </w:r>
          </w:p>
        </w:tc>
        <w:tc>
          <w:tcPr>
            <w:tcW w:w="3405" w:type="dxa"/>
            <w:tcBorders>
              <w:top w:val="dotted" w:sz="6" w:space="0" w:color="000000" w:themeColor="text1"/>
              <w:left w:val="dotted" w:sz="6" w:space="0" w:color="000000" w:themeColor="text1"/>
              <w:bottom w:val="dotted" w:sz="6" w:space="0" w:color="000000" w:themeColor="text1"/>
              <w:right w:val="nil"/>
            </w:tcBorders>
            <w:tcMar>
              <w:top w:w="100" w:type="dxa"/>
              <w:left w:w="100" w:type="dxa"/>
              <w:bottom w:w="100" w:type="dxa"/>
              <w:right w:w="100" w:type="dxa"/>
            </w:tcMar>
            <w:vAlign w:val="center"/>
          </w:tcPr>
          <w:p w14:paraId="42C8E792" w14:textId="56957D23" w:rsidR="00022194" w:rsidRPr="001F22F1" w:rsidRDefault="004E2376" w:rsidP="00F40F8F">
            <w:pPr>
              <w:spacing w:line="240" w:lineRule="auto"/>
              <w:jc w:val="left"/>
              <w:rPr>
                <w:rFonts w:asciiTheme="majorHAnsi" w:hAnsiTheme="majorHAnsi" w:cstheme="majorBidi"/>
                <w:sz w:val="18"/>
                <w:szCs w:val="18"/>
              </w:rPr>
            </w:pPr>
            <w:r w:rsidRPr="38769D75">
              <w:rPr>
                <w:rFonts w:asciiTheme="majorHAnsi" w:hAnsiTheme="majorHAnsi" w:cstheme="majorBidi"/>
                <w:sz w:val="18"/>
                <w:szCs w:val="18"/>
              </w:rPr>
              <w:t xml:space="preserve">Not significant - under </w:t>
            </w:r>
            <w:r w:rsidR="68C489B9" w:rsidRPr="38769D75">
              <w:rPr>
                <w:rFonts w:asciiTheme="majorHAnsi" w:hAnsiTheme="majorHAnsi" w:cstheme="majorBidi"/>
                <w:sz w:val="18"/>
                <w:szCs w:val="18"/>
              </w:rPr>
              <w:t>5</w:t>
            </w:r>
            <w:r w:rsidRPr="38769D75">
              <w:rPr>
                <w:rFonts w:asciiTheme="majorHAnsi" w:hAnsiTheme="majorHAnsi" w:cstheme="majorBidi"/>
                <w:sz w:val="18"/>
                <w:szCs w:val="18"/>
              </w:rPr>
              <w:t>% materiality</w:t>
            </w:r>
          </w:p>
        </w:tc>
      </w:tr>
      <w:tr w:rsidR="00022194" w14:paraId="31776D0C" w14:textId="77777777" w:rsidTr="38769D75">
        <w:trPr>
          <w:trHeight w:val="288"/>
        </w:trPr>
        <w:tc>
          <w:tcPr>
            <w:tcW w:w="1155" w:type="dxa"/>
            <w:vMerge/>
            <w:tcMar>
              <w:top w:w="100" w:type="dxa"/>
              <w:left w:w="100" w:type="dxa"/>
              <w:bottom w:w="100" w:type="dxa"/>
              <w:right w:w="100" w:type="dxa"/>
            </w:tcMar>
            <w:vAlign w:val="center"/>
          </w:tcPr>
          <w:p w14:paraId="3C25FE17" w14:textId="77777777" w:rsidR="00022194" w:rsidRPr="001F22F1" w:rsidRDefault="00022194" w:rsidP="00F40F8F">
            <w:pPr>
              <w:widowControl w:val="0"/>
              <w:pBdr>
                <w:top w:val="nil"/>
                <w:left w:val="nil"/>
                <w:bottom w:val="nil"/>
                <w:right w:val="nil"/>
                <w:between w:val="nil"/>
              </w:pBdr>
              <w:spacing w:line="240" w:lineRule="auto"/>
              <w:jc w:val="left"/>
              <w:rPr>
                <w:rFonts w:asciiTheme="majorHAnsi" w:hAnsiTheme="majorHAnsi" w:cstheme="majorHAnsi"/>
                <w:b/>
                <w:sz w:val="18"/>
                <w:szCs w:val="18"/>
              </w:rPr>
            </w:pPr>
          </w:p>
        </w:tc>
        <w:tc>
          <w:tcPr>
            <w:tcW w:w="1710" w:type="dxa"/>
            <w:vMerge/>
            <w:tcMar>
              <w:top w:w="100" w:type="dxa"/>
              <w:left w:w="100" w:type="dxa"/>
              <w:bottom w:w="100" w:type="dxa"/>
              <w:right w:w="100" w:type="dxa"/>
            </w:tcMar>
            <w:vAlign w:val="center"/>
          </w:tcPr>
          <w:p w14:paraId="18917D98" w14:textId="77777777" w:rsidR="00022194" w:rsidRPr="001F22F1" w:rsidRDefault="00022194" w:rsidP="00F40F8F">
            <w:pPr>
              <w:spacing w:line="240" w:lineRule="auto"/>
              <w:jc w:val="left"/>
              <w:rPr>
                <w:rFonts w:asciiTheme="majorHAnsi" w:hAnsiTheme="majorHAnsi" w:cstheme="majorHAnsi"/>
                <w:sz w:val="18"/>
                <w:szCs w:val="18"/>
              </w:rPr>
            </w:pPr>
          </w:p>
        </w:tc>
        <w:tc>
          <w:tcPr>
            <w:tcW w:w="1365" w:type="dxa"/>
            <w:tcBorders>
              <w:top w:val="dotted" w:sz="6" w:space="0" w:color="000000" w:themeColor="text1"/>
              <w:left w:val="dotted" w:sz="6" w:space="0" w:color="000000" w:themeColor="text1"/>
              <w:bottom w:val="dotted" w:sz="6" w:space="0" w:color="000000" w:themeColor="text1"/>
              <w:right w:val="dotted" w:sz="6" w:space="0" w:color="000000" w:themeColor="text1"/>
            </w:tcBorders>
            <w:tcMar>
              <w:top w:w="100" w:type="dxa"/>
              <w:left w:w="100" w:type="dxa"/>
              <w:bottom w:w="100" w:type="dxa"/>
              <w:right w:w="100" w:type="dxa"/>
            </w:tcMar>
            <w:vAlign w:val="center"/>
          </w:tcPr>
          <w:p w14:paraId="208BDD67" w14:textId="77777777" w:rsidR="00022194" w:rsidRPr="001F22F1" w:rsidRDefault="004E2376" w:rsidP="00F40F8F">
            <w:pPr>
              <w:spacing w:line="240" w:lineRule="auto"/>
              <w:jc w:val="left"/>
              <w:rPr>
                <w:rFonts w:asciiTheme="majorHAnsi" w:hAnsiTheme="majorHAnsi" w:cstheme="majorHAnsi"/>
                <w:b/>
                <w:sz w:val="18"/>
                <w:szCs w:val="18"/>
              </w:rPr>
            </w:pPr>
            <w:r w:rsidRPr="001F22F1">
              <w:rPr>
                <w:rFonts w:asciiTheme="majorHAnsi" w:hAnsiTheme="majorHAnsi" w:cstheme="majorHAnsi"/>
                <w:sz w:val="18"/>
                <w:szCs w:val="18"/>
              </w:rPr>
              <w:t>CH</w:t>
            </w:r>
            <w:r w:rsidRPr="001F22F1">
              <w:rPr>
                <w:rFonts w:asciiTheme="majorHAnsi" w:hAnsiTheme="majorHAnsi" w:cstheme="majorHAnsi"/>
                <w:sz w:val="18"/>
                <w:szCs w:val="18"/>
                <w:vertAlign w:val="subscript"/>
              </w:rPr>
              <w:t>4</w:t>
            </w:r>
          </w:p>
        </w:tc>
        <w:tc>
          <w:tcPr>
            <w:tcW w:w="1710" w:type="dxa"/>
            <w:tcBorders>
              <w:top w:val="dotted" w:sz="6" w:space="0" w:color="000000" w:themeColor="text1"/>
              <w:left w:val="dotted" w:sz="6" w:space="0" w:color="000000" w:themeColor="text1"/>
              <w:bottom w:val="dotted" w:sz="6" w:space="0" w:color="000000" w:themeColor="text1"/>
              <w:right w:val="dotted" w:sz="6" w:space="0" w:color="000000" w:themeColor="text1"/>
            </w:tcBorders>
            <w:tcMar>
              <w:top w:w="100" w:type="dxa"/>
              <w:left w:w="100" w:type="dxa"/>
              <w:bottom w:w="100" w:type="dxa"/>
              <w:right w:w="100" w:type="dxa"/>
            </w:tcMar>
            <w:vAlign w:val="center"/>
          </w:tcPr>
          <w:p w14:paraId="30B98033"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No</w:t>
            </w:r>
          </w:p>
        </w:tc>
        <w:tc>
          <w:tcPr>
            <w:tcW w:w="3405" w:type="dxa"/>
            <w:tcBorders>
              <w:top w:val="dotted" w:sz="6" w:space="0" w:color="000000" w:themeColor="text1"/>
              <w:left w:val="dotted" w:sz="6" w:space="0" w:color="000000" w:themeColor="text1"/>
              <w:bottom w:val="dotted" w:sz="6" w:space="0" w:color="000000" w:themeColor="text1"/>
              <w:right w:val="nil"/>
            </w:tcBorders>
            <w:tcMar>
              <w:top w:w="100" w:type="dxa"/>
              <w:left w:w="100" w:type="dxa"/>
              <w:bottom w:w="100" w:type="dxa"/>
              <w:right w:w="100" w:type="dxa"/>
            </w:tcMar>
            <w:vAlign w:val="center"/>
          </w:tcPr>
          <w:p w14:paraId="5777FED1" w14:textId="3FEE94BC" w:rsidR="00022194" w:rsidRPr="001F22F1" w:rsidRDefault="004E2376" w:rsidP="00F40F8F">
            <w:pPr>
              <w:spacing w:line="240" w:lineRule="auto"/>
              <w:jc w:val="left"/>
              <w:rPr>
                <w:rFonts w:asciiTheme="majorHAnsi" w:hAnsiTheme="majorHAnsi" w:cstheme="majorBidi"/>
                <w:sz w:val="18"/>
                <w:szCs w:val="18"/>
              </w:rPr>
            </w:pPr>
            <w:r w:rsidRPr="38769D75">
              <w:rPr>
                <w:rFonts w:asciiTheme="majorHAnsi" w:hAnsiTheme="majorHAnsi" w:cstheme="majorBidi"/>
                <w:sz w:val="18"/>
                <w:szCs w:val="18"/>
              </w:rPr>
              <w:t xml:space="preserve">Not significant - under </w:t>
            </w:r>
            <w:r w:rsidR="05C85D2D" w:rsidRPr="38769D75">
              <w:rPr>
                <w:rFonts w:asciiTheme="majorHAnsi" w:hAnsiTheme="majorHAnsi" w:cstheme="majorBidi"/>
                <w:sz w:val="18"/>
                <w:szCs w:val="18"/>
              </w:rPr>
              <w:t>5</w:t>
            </w:r>
            <w:r w:rsidRPr="38769D75">
              <w:rPr>
                <w:rFonts w:asciiTheme="majorHAnsi" w:hAnsiTheme="majorHAnsi" w:cstheme="majorBidi"/>
                <w:sz w:val="18"/>
                <w:szCs w:val="18"/>
              </w:rPr>
              <w:t>% materiality</w:t>
            </w:r>
          </w:p>
        </w:tc>
      </w:tr>
      <w:tr w:rsidR="00022194" w14:paraId="7BEB848B" w14:textId="77777777" w:rsidTr="38769D75">
        <w:trPr>
          <w:trHeight w:val="288"/>
        </w:trPr>
        <w:tc>
          <w:tcPr>
            <w:tcW w:w="1155" w:type="dxa"/>
            <w:vMerge/>
            <w:tcMar>
              <w:top w:w="100" w:type="dxa"/>
              <w:left w:w="100" w:type="dxa"/>
              <w:bottom w:w="100" w:type="dxa"/>
              <w:right w:w="100" w:type="dxa"/>
            </w:tcMar>
            <w:vAlign w:val="center"/>
          </w:tcPr>
          <w:p w14:paraId="4D9F2606" w14:textId="77777777" w:rsidR="00022194" w:rsidRPr="001F22F1" w:rsidRDefault="00022194" w:rsidP="00F40F8F">
            <w:pPr>
              <w:widowControl w:val="0"/>
              <w:pBdr>
                <w:top w:val="nil"/>
                <w:left w:val="nil"/>
                <w:bottom w:val="nil"/>
                <w:right w:val="nil"/>
                <w:between w:val="nil"/>
              </w:pBdr>
              <w:spacing w:line="240" w:lineRule="auto"/>
              <w:jc w:val="left"/>
              <w:rPr>
                <w:rFonts w:asciiTheme="majorHAnsi" w:hAnsiTheme="majorHAnsi" w:cstheme="majorHAnsi"/>
                <w:b/>
                <w:sz w:val="18"/>
                <w:szCs w:val="18"/>
              </w:rPr>
            </w:pPr>
          </w:p>
        </w:tc>
        <w:tc>
          <w:tcPr>
            <w:tcW w:w="1710" w:type="dxa"/>
            <w:vMerge/>
            <w:tcMar>
              <w:top w:w="100" w:type="dxa"/>
              <w:left w:w="100" w:type="dxa"/>
              <w:bottom w:w="100" w:type="dxa"/>
              <w:right w:w="100" w:type="dxa"/>
            </w:tcMar>
            <w:vAlign w:val="center"/>
          </w:tcPr>
          <w:p w14:paraId="6D8284A6" w14:textId="77777777" w:rsidR="00022194" w:rsidRPr="001F22F1" w:rsidRDefault="00022194" w:rsidP="00F40F8F">
            <w:pPr>
              <w:spacing w:line="240" w:lineRule="auto"/>
              <w:jc w:val="left"/>
              <w:rPr>
                <w:rFonts w:asciiTheme="majorHAnsi" w:hAnsiTheme="majorHAnsi" w:cstheme="majorHAnsi"/>
                <w:sz w:val="18"/>
                <w:szCs w:val="18"/>
              </w:rPr>
            </w:pPr>
          </w:p>
        </w:tc>
        <w:tc>
          <w:tcPr>
            <w:tcW w:w="1365" w:type="dxa"/>
            <w:tcBorders>
              <w:top w:val="dotted" w:sz="6" w:space="0" w:color="000000" w:themeColor="text1"/>
              <w:left w:val="dotted" w:sz="6" w:space="0" w:color="000000" w:themeColor="text1"/>
              <w:bottom w:val="single" w:sz="12" w:space="0" w:color="000000" w:themeColor="text1"/>
              <w:right w:val="dotted" w:sz="6" w:space="0" w:color="000000" w:themeColor="text1"/>
            </w:tcBorders>
            <w:tcMar>
              <w:top w:w="100" w:type="dxa"/>
              <w:left w:w="100" w:type="dxa"/>
              <w:bottom w:w="100" w:type="dxa"/>
              <w:right w:w="100" w:type="dxa"/>
            </w:tcMar>
            <w:vAlign w:val="center"/>
          </w:tcPr>
          <w:p w14:paraId="4327D7A7" w14:textId="77777777" w:rsidR="00022194" w:rsidRPr="001F22F1" w:rsidRDefault="004E2376" w:rsidP="00F40F8F">
            <w:pPr>
              <w:spacing w:line="240" w:lineRule="auto"/>
              <w:jc w:val="left"/>
              <w:rPr>
                <w:rFonts w:asciiTheme="majorHAnsi" w:hAnsiTheme="majorHAnsi" w:cstheme="majorHAnsi"/>
                <w:b/>
                <w:sz w:val="18"/>
                <w:szCs w:val="18"/>
              </w:rPr>
            </w:pPr>
            <w:r w:rsidRPr="001F22F1">
              <w:rPr>
                <w:rFonts w:asciiTheme="majorHAnsi" w:hAnsiTheme="majorHAnsi" w:cstheme="majorHAnsi"/>
                <w:sz w:val="18"/>
                <w:szCs w:val="18"/>
              </w:rPr>
              <w:t>N</w:t>
            </w:r>
            <w:r w:rsidRPr="001F22F1">
              <w:rPr>
                <w:rFonts w:asciiTheme="majorHAnsi" w:hAnsiTheme="majorHAnsi" w:cstheme="majorHAnsi"/>
                <w:sz w:val="18"/>
                <w:szCs w:val="18"/>
                <w:vertAlign w:val="subscript"/>
              </w:rPr>
              <w:t>2</w:t>
            </w:r>
            <w:r w:rsidRPr="001F22F1">
              <w:rPr>
                <w:rFonts w:asciiTheme="majorHAnsi" w:hAnsiTheme="majorHAnsi" w:cstheme="majorHAnsi"/>
                <w:sz w:val="18"/>
                <w:szCs w:val="18"/>
              </w:rPr>
              <w:t>O</w:t>
            </w:r>
          </w:p>
        </w:tc>
        <w:tc>
          <w:tcPr>
            <w:tcW w:w="1710" w:type="dxa"/>
            <w:tcBorders>
              <w:top w:val="dotted" w:sz="6" w:space="0" w:color="000000" w:themeColor="text1"/>
              <w:left w:val="dotted" w:sz="6" w:space="0" w:color="000000" w:themeColor="text1"/>
              <w:bottom w:val="single" w:sz="12" w:space="0" w:color="000000" w:themeColor="text1"/>
              <w:right w:val="dotted" w:sz="6" w:space="0" w:color="000000" w:themeColor="text1"/>
            </w:tcBorders>
            <w:tcMar>
              <w:top w:w="100" w:type="dxa"/>
              <w:left w:w="100" w:type="dxa"/>
              <w:bottom w:w="100" w:type="dxa"/>
              <w:right w:w="100" w:type="dxa"/>
            </w:tcMar>
            <w:vAlign w:val="center"/>
          </w:tcPr>
          <w:p w14:paraId="6A890B8A"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Yes</w:t>
            </w:r>
          </w:p>
        </w:tc>
        <w:tc>
          <w:tcPr>
            <w:tcW w:w="3405" w:type="dxa"/>
            <w:tcBorders>
              <w:top w:val="dotted" w:sz="6" w:space="0" w:color="000000" w:themeColor="text1"/>
              <w:left w:val="dotted" w:sz="6" w:space="0" w:color="000000" w:themeColor="text1"/>
              <w:bottom w:val="single" w:sz="12" w:space="0" w:color="000000" w:themeColor="text1"/>
              <w:right w:val="nil"/>
            </w:tcBorders>
            <w:tcMar>
              <w:top w:w="100" w:type="dxa"/>
              <w:left w:w="100" w:type="dxa"/>
              <w:bottom w:w="100" w:type="dxa"/>
              <w:right w:w="100" w:type="dxa"/>
            </w:tcMar>
            <w:vAlign w:val="center"/>
          </w:tcPr>
          <w:p w14:paraId="268CA039"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N</w:t>
            </w:r>
            <w:r w:rsidRPr="001F22F1">
              <w:rPr>
                <w:rFonts w:asciiTheme="majorHAnsi" w:hAnsiTheme="majorHAnsi" w:cstheme="majorHAnsi"/>
                <w:sz w:val="18"/>
                <w:szCs w:val="18"/>
                <w:vertAlign w:val="subscript"/>
              </w:rPr>
              <w:t>2</w:t>
            </w:r>
            <w:r w:rsidRPr="001F22F1">
              <w:rPr>
                <w:rFonts w:asciiTheme="majorHAnsi" w:hAnsiTheme="majorHAnsi" w:cstheme="majorHAnsi"/>
                <w:sz w:val="18"/>
                <w:szCs w:val="18"/>
              </w:rPr>
              <w:t>O is the major emissions source from N fertilizer</w:t>
            </w:r>
          </w:p>
        </w:tc>
      </w:tr>
      <w:tr w:rsidR="00022194" w14:paraId="61FCACC6" w14:textId="77777777" w:rsidTr="38769D75">
        <w:trPr>
          <w:trHeight w:val="288"/>
        </w:trPr>
        <w:tc>
          <w:tcPr>
            <w:tcW w:w="2865" w:type="dxa"/>
            <w:gridSpan w:val="2"/>
            <w:tcBorders>
              <w:top w:val="single" w:sz="12" w:space="0" w:color="000000" w:themeColor="text1"/>
              <w:left w:val="nil"/>
              <w:bottom w:val="single" w:sz="12" w:space="0" w:color="000000" w:themeColor="text1"/>
              <w:right w:val="dotted" w:sz="6" w:space="0" w:color="000000" w:themeColor="text1"/>
            </w:tcBorders>
            <w:tcMar>
              <w:top w:w="100" w:type="dxa"/>
              <w:left w:w="100" w:type="dxa"/>
              <w:bottom w:w="100" w:type="dxa"/>
              <w:right w:w="100" w:type="dxa"/>
            </w:tcMar>
            <w:vAlign w:val="center"/>
          </w:tcPr>
          <w:p w14:paraId="1548C089" w14:textId="77777777" w:rsidR="00022194" w:rsidRPr="001F22F1" w:rsidRDefault="004E2376" w:rsidP="00F40F8F">
            <w:pPr>
              <w:widowControl w:val="0"/>
              <w:pBdr>
                <w:top w:val="nil"/>
                <w:left w:val="nil"/>
                <w:bottom w:val="nil"/>
                <w:right w:val="nil"/>
                <w:between w:val="nil"/>
              </w:pBdr>
              <w:spacing w:line="240" w:lineRule="auto"/>
              <w:jc w:val="left"/>
              <w:rPr>
                <w:rFonts w:asciiTheme="majorHAnsi" w:hAnsiTheme="majorHAnsi" w:cstheme="majorHAnsi"/>
                <w:b/>
                <w:sz w:val="18"/>
                <w:szCs w:val="18"/>
              </w:rPr>
            </w:pPr>
            <w:r w:rsidRPr="001F22F1">
              <w:rPr>
                <w:rFonts w:asciiTheme="majorHAnsi" w:hAnsiTheme="majorHAnsi" w:cstheme="majorHAnsi"/>
                <w:b/>
                <w:sz w:val="18"/>
                <w:szCs w:val="18"/>
              </w:rPr>
              <w:t>Sink</w:t>
            </w:r>
          </w:p>
        </w:tc>
        <w:tc>
          <w:tcPr>
            <w:tcW w:w="3075" w:type="dxa"/>
            <w:gridSpan w:val="2"/>
            <w:tcBorders>
              <w:top w:val="single" w:sz="12" w:space="0" w:color="000000" w:themeColor="text1"/>
              <w:left w:val="dotted" w:sz="6" w:space="0" w:color="000000" w:themeColor="text1"/>
              <w:bottom w:val="single" w:sz="12" w:space="0" w:color="000000" w:themeColor="text1"/>
              <w:right w:val="dotted" w:sz="6" w:space="0" w:color="000000" w:themeColor="text1"/>
            </w:tcBorders>
            <w:tcMar>
              <w:top w:w="100" w:type="dxa"/>
              <w:left w:w="100" w:type="dxa"/>
              <w:bottom w:w="100" w:type="dxa"/>
              <w:right w:w="100" w:type="dxa"/>
            </w:tcMar>
            <w:vAlign w:val="center"/>
          </w:tcPr>
          <w:p w14:paraId="230EFAF3" w14:textId="77777777" w:rsidR="00022194" w:rsidRPr="001F22F1" w:rsidRDefault="004E2376" w:rsidP="00F40F8F">
            <w:pPr>
              <w:spacing w:line="240" w:lineRule="auto"/>
              <w:jc w:val="left"/>
              <w:rPr>
                <w:rFonts w:asciiTheme="majorHAnsi" w:hAnsiTheme="majorHAnsi" w:cstheme="majorHAnsi"/>
                <w:b/>
                <w:sz w:val="18"/>
                <w:szCs w:val="18"/>
              </w:rPr>
            </w:pPr>
            <w:r w:rsidRPr="001F22F1">
              <w:rPr>
                <w:rFonts w:asciiTheme="majorHAnsi" w:hAnsiTheme="majorHAnsi" w:cstheme="majorHAnsi"/>
                <w:b/>
                <w:sz w:val="18"/>
                <w:szCs w:val="18"/>
              </w:rPr>
              <w:t>Included in Quantification Approach?</w:t>
            </w:r>
          </w:p>
        </w:tc>
        <w:tc>
          <w:tcPr>
            <w:tcW w:w="3405" w:type="dxa"/>
            <w:tcBorders>
              <w:top w:val="single" w:sz="12" w:space="0" w:color="000000" w:themeColor="text1"/>
              <w:left w:val="dotted" w:sz="6" w:space="0" w:color="000000" w:themeColor="text1"/>
              <w:bottom w:val="single" w:sz="12" w:space="0" w:color="000000" w:themeColor="text1"/>
              <w:right w:val="nil"/>
            </w:tcBorders>
            <w:tcMar>
              <w:top w:w="100" w:type="dxa"/>
              <w:left w:w="100" w:type="dxa"/>
              <w:bottom w:w="100" w:type="dxa"/>
              <w:right w:w="100" w:type="dxa"/>
            </w:tcMar>
            <w:vAlign w:val="center"/>
          </w:tcPr>
          <w:p w14:paraId="10BDF214" w14:textId="77777777" w:rsidR="00022194" w:rsidRPr="001F22F1" w:rsidRDefault="004E2376" w:rsidP="00F40F8F">
            <w:pPr>
              <w:spacing w:line="240" w:lineRule="auto"/>
              <w:jc w:val="left"/>
              <w:rPr>
                <w:rFonts w:asciiTheme="majorHAnsi" w:hAnsiTheme="majorHAnsi" w:cstheme="majorHAnsi"/>
                <w:b/>
                <w:sz w:val="18"/>
                <w:szCs w:val="18"/>
              </w:rPr>
            </w:pPr>
            <w:r w:rsidRPr="001F22F1">
              <w:rPr>
                <w:rFonts w:asciiTheme="majorHAnsi" w:hAnsiTheme="majorHAnsi" w:cstheme="majorHAnsi"/>
                <w:b/>
                <w:sz w:val="18"/>
                <w:szCs w:val="18"/>
              </w:rPr>
              <w:t>Explanation</w:t>
            </w:r>
          </w:p>
        </w:tc>
      </w:tr>
      <w:tr w:rsidR="00022194" w14:paraId="13D4C0C8" w14:textId="77777777" w:rsidTr="38769D75">
        <w:trPr>
          <w:trHeight w:val="288"/>
        </w:trPr>
        <w:tc>
          <w:tcPr>
            <w:tcW w:w="2865" w:type="dxa"/>
            <w:gridSpan w:val="2"/>
            <w:tcBorders>
              <w:top w:val="single" w:sz="12" w:space="0" w:color="000000" w:themeColor="text1"/>
              <w:left w:val="nil"/>
              <w:bottom w:val="dotted" w:sz="6" w:space="0" w:color="000000" w:themeColor="text1"/>
              <w:right w:val="dotted" w:sz="6" w:space="0" w:color="000000" w:themeColor="text1"/>
            </w:tcBorders>
            <w:tcMar>
              <w:top w:w="100" w:type="dxa"/>
              <w:left w:w="100" w:type="dxa"/>
              <w:bottom w:w="100" w:type="dxa"/>
              <w:right w:w="100" w:type="dxa"/>
            </w:tcMar>
            <w:vAlign w:val="center"/>
          </w:tcPr>
          <w:p w14:paraId="357D1B05" w14:textId="77777777" w:rsidR="00022194" w:rsidRPr="001F22F1" w:rsidRDefault="004E2376" w:rsidP="00F40F8F">
            <w:pPr>
              <w:spacing w:line="240" w:lineRule="auto"/>
              <w:jc w:val="left"/>
              <w:rPr>
                <w:rFonts w:asciiTheme="majorHAnsi" w:hAnsiTheme="majorHAnsi" w:cstheme="majorHAnsi"/>
                <w:b/>
                <w:sz w:val="18"/>
                <w:szCs w:val="18"/>
              </w:rPr>
            </w:pPr>
            <w:r w:rsidRPr="001F22F1">
              <w:rPr>
                <w:rFonts w:asciiTheme="majorHAnsi" w:hAnsiTheme="majorHAnsi" w:cstheme="majorHAnsi"/>
                <w:sz w:val="18"/>
                <w:szCs w:val="18"/>
              </w:rPr>
              <w:lastRenderedPageBreak/>
              <w:t>Above-ground woody biomass</w:t>
            </w:r>
          </w:p>
        </w:tc>
        <w:tc>
          <w:tcPr>
            <w:tcW w:w="3075" w:type="dxa"/>
            <w:gridSpan w:val="2"/>
            <w:tcBorders>
              <w:top w:val="single" w:sz="12" w:space="0" w:color="000000" w:themeColor="text1"/>
              <w:left w:val="dotted" w:sz="6" w:space="0" w:color="000000" w:themeColor="text1"/>
              <w:bottom w:val="dotted" w:sz="6" w:space="0" w:color="000000" w:themeColor="text1"/>
              <w:right w:val="dotted" w:sz="6" w:space="0" w:color="000000" w:themeColor="text1"/>
            </w:tcBorders>
            <w:tcMar>
              <w:top w:w="100" w:type="dxa"/>
              <w:left w:w="100" w:type="dxa"/>
              <w:bottom w:w="100" w:type="dxa"/>
              <w:right w:w="100" w:type="dxa"/>
            </w:tcMar>
            <w:vAlign w:val="center"/>
          </w:tcPr>
          <w:p w14:paraId="1B8268A8"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No</w:t>
            </w:r>
          </w:p>
        </w:tc>
        <w:tc>
          <w:tcPr>
            <w:tcW w:w="3405" w:type="dxa"/>
            <w:tcBorders>
              <w:top w:val="single" w:sz="12" w:space="0" w:color="000000" w:themeColor="text1"/>
              <w:left w:val="dotted" w:sz="6" w:space="0" w:color="000000" w:themeColor="text1"/>
              <w:bottom w:val="dotted" w:sz="6" w:space="0" w:color="000000" w:themeColor="text1"/>
              <w:right w:val="nil"/>
            </w:tcBorders>
            <w:tcMar>
              <w:top w:w="100" w:type="dxa"/>
              <w:left w:w="100" w:type="dxa"/>
              <w:bottom w:w="100" w:type="dxa"/>
              <w:right w:w="100" w:type="dxa"/>
            </w:tcMar>
            <w:vAlign w:val="center"/>
          </w:tcPr>
          <w:p w14:paraId="74F5C6B3"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 xml:space="preserve">Not relevant and not subject to quantifiable change </w:t>
            </w:r>
          </w:p>
        </w:tc>
      </w:tr>
      <w:tr w:rsidR="00022194" w14:paraId="132C10DC" w14:textId="77777777" w:rsidTr="38769D75">
        <w:trPr>
          <w:trHeight w:val="288"/>
        </w:trPr>
        <w:tc>
          <w:tcPr>
            <w:tcW w:w="2865" w:type="dxa"/>
            <w:gridSpan w:val="2"/>
            <w:tcBorders>
              <w:top w:val="dotted" w:sz="6" w:space="0" w:color="000000" w:themeColor="text1"/>
              <w:left w:val="nil"/>
              <w:bottom w:val="dotted" w:sz="6" w:space="0" w:color="000000" w:themeColor="text1"/>
              <w:right w:val="dotted" w:sz="6" w:space="0" w:color="000000" w:themeColor="text1"/>
            </w:tcBorders>
            <w:tcMar>
              <w:top w:w="100" w:type="dxa"/>
              <w:left w:w="100" w:type="dxa"/>
              <w:bottom w:w="100" w:type="dxa"/>
              <w:right w:w="100" w:type="dxa"/>
            </w:tcMar>
            <w:vAlign w:val="center"/>
          </w:tcPr>
          <w:p w14:paraId="63F486F4" w14:textId="77777777" w:rsidR="00022194" w:rsidRPr="001F22F1" w:rsidRDefault="004E2376" w:rsidP="00F40F8F">
            <w:pPr>
              <w:spacing w:line="240" w:lineRule="auto"/>
              <w:jc w:val="left"/>
              <w:rPr>
                <w:rFonts w:asciiTheme="majorHAnsi" w:hAnsiTheme="majorHAnsi" w:cstheme="majorHAnsi"/>
                <w:b/>
                <w:sz w:val="18"/>
                <w:szCs w:val="18"/>
              </w:rPr>
            </w:pPr>
            <w:r w:rsidRPr="001F22F1">
              <w:rPr>
                <w:rFonts w:asciiTheme="majorHAnsi" w:hAnsiTheme="majorHAnsi" w:cstheme="majorHAnsi"/>
                <w:sz w:val="18"/>
                <w:szCs w:val="18"/>
              </w:rPr>
              <w:t>Above-ground non-woody biomass</w:t>
            </w:r>
          </w:p>
        </w:tc>
        <w:tc>
          <w:tcPr>
            <w:tcW w:w="3075" w:type="dxa"/>
            <w:gridSpan w:val="2"/>
            <w:tcBorders>
              <w:top w:val="dotted" w:sz="6" w:space="0" w:color="000000" w:themeColor="text1"/>
              <w:left w:val="dotted" w:sz="6" w:space="0" w:color="000000" w:themeColor="text1"/>
              <w:bottom w:val="dotted" w:sz="6" w:space="0" w:color="000000" w:themeColor="text1"/>
              <w:right w:val="dotted" w:sz="6" w:space="0" w:color="000000" w:themeColor="text1"/>
            </w:tcBorders>
            <w:tcMar>
              <w:top w:w="100" w:type="dxa"/>
              <w:left w:w="100" w:type="dxa"/>
              <w:bottom w:w="100" w:type="dxa"/>
              <w:right w:w="100" w:type="dxa"/>
            </w:tcMar>
            <w:vAlign w:val="center"/>
          </w:tcPr>
          <w:p w14:paraId="36EA37BA"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No</w:t>
            </w:r>
          </w:p>
        </w:tc>
        <w:tc>
          <w:tcPr>
            <w:tcW w:w="3405" w:type="dxa"/>
            <w:tcBorders>
              <w:top w:val="dotted" w:sz="6" w:space="0" w:color="000000" w:themeColor="text1"/>
              <w:left w:val="dotted" w:sz="6" w:space="0" w:color="000000" w:themeColor="text1"/>
              <w:bottom w:val="dotted" w:sz="6" w:space="0" w:color="000000" w:themeColor="text1"/>
              <w:right w:val="nil"/>
            </w:tcBorders>
            <w:tcMar>
              <w:top w:w="100" w:type="dxa"/>
              <w:left w:w="100" w:type="dxa"/>
              <w:bottom w:w="100" w:type="dxa"/>
              <w:right w:w="100" w:type="dxa"/>
            </w:tcMar>
            <w:vAlign w:val="center"/>
          </w:tcPr>
          <w:p w14:paraId="5268A26D"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 xml:space="preserve">Not relevant and not subject to quantifiable change </w:t>
            </w:r>
          </w:p>
        </w:tc>
      </w:tr>
      <w:tr w:rsidR="00022194" w14:paraId="75475CAA" w14:textId="77777777" w:rsidTr="38769D75">
        <w:trPr>
          <w:trHeight w:val="288"/>
        </w:trPr>
        <w:tc>
          <w:tcPr>
            <w:tcW w:w="2865" w:type="dxa"/>
            <w:gridSpan w:val="2"/>
            <w:tcBorders>
              <w:top w:val="dotted" w:sz="6" w:space="0" w:color="000000" w:themeColor="text1"/>
              <w:left w:val="nil"/>
              <w:bottom w:val="dotted" w:sz="6" w:space="0" w:color="000000" w:themeColor="text1"/>
              <w:right w:val="dotted" w:sz="6" w:space="0" w:color="000000" w:themeColor="text1"/>
            </w:tcBorders>
            <w:tcMar>
              <w:top w:w="100" w:type="dxa"/>
              <w:left w:w="100" w:type="dxa"/>
              <w:bottom w:w="100" w:type="dxa"/>
              <w:right w:w="100" w:type="dxa"/>
            </w:tcMar>
            <w:vAlign w:val="center"/>
          </w:tcPr>
          <w:p w14:paraId="1C8F728F" w14:textId="77777777" w:rsidR="00022194" w:rsidRPr="001F22F1" w:rsidRDefault="004E2376" w:rsidP="00F40F8F">
            <w:pPr>
              <w:spacing w:line="240" w:lineRule="auto"/>
              <w:jc w:val="left"/>
              <w:rPr>
                <w:rFonts w:asciiTheme="majorHAnsi" w:hAnsiTheme="majorHAnsi" w:cstheme="majorHAnsi"/>
                <w:b/>
                <w:sz w:val="18"/>
                <w:szCs w:val="18"/>
              </w:rPr>
            </w:pPr>
            <w:r w:rsidRPr="001F22F1">
              <w:rPr>
                <w:rFonts w:asciiTheme="majorHAnsi" w:hAnsiTheme="majorHAnsi" w:cstheme="majorHAnsi"/>
                <w:sz w:val="18"/>
                <w:szCs w:val="18"/>
              </w:rPr>
              <w:t>Below-ground biomass</w:t>
            </w:r>
          </w:p>
        </w:tc>
        <w:tc>
          <w:tcPr>
            <w:tcW w:w="3075" w:type="dxa"/>
            <w:gridSpan w:val="2"/>
            <w:tcBorders>
              <w:top w:val="dotted" w:sz="6" w:space="0" w:color="000000" w:themeColor="text1"/>
              <w:left w:val="dotted" w:sz="6" w:space="0" w:color="000000" w:themeColor="text1"/>
              <w:bottom w:val="dotted" w:sz="6" w:space="0" w:color="000000" w:themeColor="text1"/>
              <w:right w:val="dotted" w:sz="6" w:space="0" w:color="000000" w:themeColor="text1"/>
            </w:tcBorders>
            <w:tcMar>
              <w:top w:w="100" w:type="dxa"/>
              <w:left w:w="100" w:type="dxa"/>
              <w:bottom w:w="100" w:type="dxa"/>
              <w:right w:w="100" w:type="dxa"/>
            </w:tcMar>
            <w:vAlign w:val="center"/>
          </w:tcPr>
          <w:p w14:paraId="462A98FD"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No</w:t>
            </w:r>
          </w:p>
        </w:tc>
        <w:tc>
          <w:tcPr>
            <w:tcW w:w="3405" w:type="dxa"/>
            <w:tcBorders>
              <w:top w:val="dotted" w:sz="6" w:space="0" w:color="000000" w:themeColor="text1"/>
              <w:left w:val="dotted" w:sz="6" w:space="0" w:color="000000" w:themeColor="text1"/>
              <w:bottom w:val="dotted" w:sz="6" w:space="0" w:color="000000" w:themeColor="text1"/>
              <w:right w:val="nil"/>
            </w:tcBorders>
            <w:tcMar>
              <w:top w:w="100" w:type="dxa"/>
              <w:left w:w="100" w:type="dxa"/>
              <w:bottom w:w="100" w:type="dxa"/>
              <w:right w:w="100" w:type="dxa"/>
            </w:tcMar>
            <w:vAlign w:val="center"/>
          </w:tcPr>
          <w:p w14:paraId="6B3BEEDC"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 xml:space="preserve">Not relevant and not subject to quantifiable change </w:t>
            </w:r>
          </w:p>
        </w:tc>
      </w:tr>
      <w:tr w:rsidR="00022194" w14:paraId="5D6F1C24" w14:textId="77777777" w:rsidTr="38769D75">
        <w:trPr>
          <w:trHeight w:val="288"/>
        </w:trPr>
        <w:tc>
          <w:tcPr>
            <w:tcW w:w="2865" w:type="dxa"/>
            <w:gridSpan w:val="2"/>
            <w:tcBorders>
              <w:top w:val="dotted" w:sz="6" w:space="0" w:color="000000" w:themeColor="text1"/>
              <w:left w:val="nil"/>
              <w:bottom w:val="dotted" w:sz="6" w:space="0" w:color="000000" w:themeColor="text1"/>
              <w:right w:val="dotted" w:sz="6" w:space="0" w:color="000000" w:themeColor="text1"/>
            </w:tcBorders>
            <w:tcMar>
              <w:top w:w="100" w:type="dxa"/>
              <w:left w:w="100" w:type="dxa"/>
              <w:bottom w:w="100" w:type="dxa"/>
              <w:right w:w="100" w:type="dxa"/>
            </w:tcMar>
            <w:vAlign w:val="center"/>
          </w:tcPr>
          <w:p w14:paraId="4DBAD194" w14:textId="77777777" w:rsidR="00022194" w:rsidRPr="001F22F1" w:rsidRDefault="004E2376" w:rsidP="00F40F8F">
            <w:pPr>
              <w:spacing w:line="240" w:lineRule="auto"/>
              <w:jc w:val="left"/>
              <w:rPr>
                <w:rFonts w:asciiTheme="majorHAnsi" w:hAnsiTheme="majorHAnsi" w:cstheme="majorHAnsi"/>
                <w:b/>
                <w:sz w:val="18"/>
                <w:szCs w:val="18"/>
              </w:rPr>
            </w:pPr>
            <w:r w:rsidRPr="001F22F1">
              <w:rPr>
                <w:rFonts w:asciiTheme="majorHAnsi" w:hAnsiTheme="majorHAnsi" w:cstheme="majorHAnsi"/>
                <w:sz w:val="18"/>
                <w:szCs w:val="18"/>
              </w:rPr>
              <w:t>Litter</w:t>
            </w:r>
          </w:p>
        </w:tc>
        <w:tc>
          <w:tcPr>
            <w:tcW w:w="3075" w:type="dxa"/>
            <w:gridSpan w:val="2"/>
            <w:tcBorders>
              <w:top w:val="dotted" w:sz="6" w:space="0" w:color="000000" w:themeColor="text1"/>
              <w:left w:val="dotted" w:sz="6" w:space="0" w:color="000000" w:themeColor="text1"/>
              <w:bottom w:val="dotted" w:sz="6" w:space="0" w:color="000000" w:themeColor="text1"/>
              <w:right w:val="dotted" w:sz="6" w:space="0" w:color="000000" w:themeColor="text1"/>
            </w:tcBorders>
            <w:tcMar>
              <w:top w:w="100" w:type="dxa"/>
              <w:left w:w="100" w:type="dxa"/>
              <w:bottom w:w="100" w:type="dxa"/>
              <w:right w:w="100" w:type="dxa"/>
            </w:tcMar>
            <w:vAlign w:val="center"/>
          </w:tcPr>
          <w:p w14:paraId="1307034B"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No</w:t>
            </w:r>
          </w:p>
        </w:tc>
        <w:tc>
          <w:tcPr>
            <w:tcW w:w="3405" w:type="dxa"/>
            <w:tcBorders>
              <w:top w:val="dotted" w:sz="6" w:space="0" w:color="000000" w:themeColor="text1"/>
              <w:left w:val="dotted" w:sz="6" w:space="0" w:color="000000" w:themeColor="text1"/>
              <w:bottom w:val="dotted" w:sz="6" w:space="0" w:color="000000" w:themeColor="text1"/>
              <w:right w:val="nil"/>
            </w:tcBorders>
            <w:tcMar>
              <w:top w:w="100" w:type="dxa"/>
              <w:left w:w="100" w:type="dxa"/>
              <w:bottom w:w="100" w:type="dxa"/>
              <w:right w:w="100" w:type="dxa"/>
            </w:tcMar>
            <w:vAlign w:val="center"/>
          </w:tcPr>
          <w:p w14:paraId="0F1616A3"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 xml:space="preserve">Not relevant and not subject to quantifiable change </w:t>
            </w:r>
          </w:p>
        </w:tc>
      </w:tr>
      <w:tr w:rsidR="00022194" w14:paraId="02A8F9CF" w14:textId="77777777" w:rsidTr="38769D75">
        <w:trPr>
          <w:trHeight w:val="288"/>
        </w:trPr>
        <w:tc>
          <w:tcPr>
            <w:tcW w:w="2865" w:type="dxa"/>
            <w:gridSpan w:val="2"/>
            <w:tcBorders>
              <w:top w:val="dotted" w:sz="6" w:space="0" w:color="000000" w:themeColor="text1"/>
              <w:left w:val="nil"/>
              <w:bottom w:val="dotted" w:sz="6" w:space="0" w:color="000000" w:themeColor="text1"/>
              <w:right w:val="dotted" w:sz="6" w:space="0" w:color="000000" w:themeColor="text1"/>
            </w:tcBorders>
            <w:tcMar>
              <w:top w:w="100" w:type="dxa"/>
              <w:left w:w="100" w:type="dxa"/>
              <w:bottom w:w="100" w:type="dxa"/>
              <w:right w:w="100" w:type="dxa"/>
            </w:tcMar>
            <w:vAlign w:val="center"/>
          </w:tcPr>
          <w:p w14:paraId="0A978260" w14:textId="77777777" w:rsidR="00022194" w:rsidRPr="001F22F1" w:rsidRDefault="004E2376" w:rsidP="00F40F8F">
            <w:pPr>
              <w:spacing w:line="240" w:lineRule="auto"/>
              <w:jc w:val="left"/>
              <w:rPr>
                <w:rFonts w:asciiTheme="majorHAnsi" w:hAnsiTheme="majorHAnsi" w:cstheme="majorHAnsi"/>
                <w:b/>
                <w:sz w:val="18"/>
                <w:szCs w:val="18"/>
              </w:rPr>
            </w:pPr>
            <w:r w:rsidRPr="001F22F1">
              <w:rPr>
                <w:rFonts w:asciiTheme="majorHAnsi" w:hAnsiTheme="majorHAnsi" w:cstheme="majorHAnsi"/>
                <w:sz w:val="18"/>
                <w:szCs w:val="18"/>
              </w:rPr>
              <w:t>Dead Wood</w:t>
            </w:r>
          </w:p>
        </w:tc>
        <w:tc>
          <w:tcPr>
            <w:tcW w:w="3075" w:type="dxa"/>
            <w:gridSpan w:val="2"/>
            <w:tcBorders>
              <w:top w:val="dotted" w:sz="6" w:space="0" w:color="000000" w:themeColor="text1"/>
              <w:left w:val="dotted" w:sz="6" w:space="0" w:color="000000" w:themeColor="text1"/>
              <w:bottom w:val="dotted" w:sz="6" w:space="0" w:color="000000" w:themeColor="text1"/>
              <w:right w:val="dotted" w:sz="6" w:space="0" w:color="000000" w:themeColor="text1"/>
            </w:tcBorders>
            <w:tcMar>
              <w:top w:w="100" w:type="dxa"/>
              <w:left w:w="100" w:type="dxa"/>
              <w:bottom w:w="100" w:type="dxa"/>
              <w:right w:w="100" w:type="dxa"/>
            </w:tcMar>
            <w:vAlign w:val="center"/>
          </w:tcPr>
          <w:p w14:paraId="71714290"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No</w:t>
            </w:r>
          </w:p>
        </w:tc>
        <w:tc>
          <w:tcPr>
            <w:tcW w:w="3405" w:type="dxa"/>
            <w:tcBorders>
              <w:top w:val="dotted" w:sz="6" w:space="0" w:color="000000" w:themeColor="text1"/>
              <w:left w:val="dotted" w:sz="6" w:space="0" w:color="000000" w:themeColor="text1"/>
              <w:bottom w:val="dotted" w:sz="6" w:space="0" w:color="000000" w:themeColor="text1"/>
              <w:right w:val="nil"/>
            </w:tcBorders>
            <w:tcMar>
              <w:top w:w="100" w:type="dxa"/>
              <w:left w:w="100" w:type="dxa"/>
              <w:bottom w:w="100" w:type="dxa"/>
              <w:right w:w="100" w:type="dxa"/>
            </w:tcMar>
            <w:vAlign w:val="center"/>
          </w:tcPr>
          <w:p w14:paraId="2113762A"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 xml:space="preserve">Not relevant and not subject to quantifiable change </w:t>
            </w:r>
          </w:p>
        </w:tc>
      </w:tr>
      <w:tr w:rsidR="00022194" w14:paraId="61B90BA6" w14:textId="77777777" w:rsidTr="38769D75">
        <w:trPr>
          <w:trHeight w:val="288"/>
        </w:trPr>
        <w:tc>
          <w:tcPr>
            <w:tcW w:w="2865" w:type="dxa"/>
            <w:gridSpan w:val="2"/>
            <w:tcBorders>
              <w:top w:val="dotted" w:sz="6" w:space="0" w:color="000000" w:themeColor="text1"/>
              <w:left w:val="nil"/>
              <w:bottom w:val="dotted" w:sz="6" w:space="0" w:color="000000" w:themeColor="text1"/>
              <w:right w:val="dotted" w:sz="6" w:space="0" w:color="000000" w:themeColor="text1"/>
            </w:tcBorders>
            <w:tcMar>
              <w:top w:w="100" w:type="dxa"/>
              <w:left w:w="100" w:type="dxa"/>
              <w:bottom w:w="100" w:type="dxa"/>
              <w:right w:w="100" w:type="dxa"/>
            </w:tcMar>
            <w:vAlign w:val="center"/>
          </w:tcPr>
          <w:p w14:paraId="278437CB" w14:textId="77777777" w:rsidR="00022194" w:rsidRPr="001F22F1" w:rsidRDefault="004E2376" w:rsidP="00F40F8F">
            <w:pPr>
              <w:spacing w:line="240" w:lineRule="auto"/>
              <w:jc w:val="left"/>
              <w:rPr>
                <w:rFonts w:asciiTheme="majorHAnsi" w:hAnsiTheme="majorHAnsi" w:cstheme="majorHAnsi"/>
                <w:b/>
                <w:sz w:val="18"/>
                <w:szCs w:val="18"/>
              </w:rPr>
            </w:pPr>
            <w:r w:rsidRPr="001F22F1">
              <w:rPr>
                <w:rFonts w:asciiTheme="majorHAnsi" w:hAnsiTheme="majorHAnsi" w:cstheme="majorHAnsi"/>
                <w:sz w:val="18"/>
                <w:szCs w:val="18"/>
              </w:rPr>
              <w:t>Soil</w:t>
            </w:r>
          </w:p>
        </w:tc>
        <w:tc>
          <w:tcPr>
            <w:tcW w:w="3075" w:type="dxa"/>
            <w:gridSpan w:val="2"/>
            <w:tcBorders>
              <w:top w:val="dotted" w:sz="6" w:space="0" w:color="000000" w:themeColor="text1"/>
              <w:left w:val="dotted" w:sz="6" w:space="0" w:color="000000" w:themeColor="text1"/>
              <w:bottom w:val="dotted" w:sz="6" w:space="0" w:color="000000" w:themeColor="text1"/>
              <w:right w:val="dotted" w:sz="6" w:space="0" w:color="000000" w:themeColor="text1"/>
            </w:tcBorders>
            <w:tcMar>
              <w:top w:w="100" w:type="dxa"/>
              <w:left w:w="100" w:type="dxa"/>
              <w:bottom w:w="100" w:type="dxa"/>
              <w:right w:w="100" w:type="dxa"/>
            </w:tcMar>
            <w:vAlign w:val="center"/>
          </w:tcPr>
          <w:p w14:paraId="165D2611"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Yes</w:t>
            </w:r>
          </w:p>
        </w:tc>
        <w:tc>
          <w:tcPr>
            <w:tcW w:w="3405" w:type="dxa"/>
            <w:tcBorders>
              <w:top w:val="dotted" w:sz="6" w:space="0" w:color="000000" w:themeColor="text1"/>
              <w:left w:val="dotted" w:sz="6" w:space="0" w:color="000000" w:themeColor="text1"/>
              <w:bottom w:val="dotted" w:sz="6" w:space="0" w:color="000000" w:themeColor="text1"/>
              <w:right w:val="nil"/>
            </w:tcBorders>
            <w:tcMar>
              <w:top w:w="100" w:type="dxa"/>
              <w:left w:w="100" w:type="dxa"/>
              <w:bottom w:w="100" w:type="dxa"/>
              <w:right w:w="100" w:type="dxa"/>
            </w:tcMar>
            <w:vAlign w:val="center"/>
          </w:tcPr>
          <w:p w14:paraId="0E8A10F4"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Change is nil or positive; to be quantified</w:t>
            </w:r>
          </w:p>
        </w:tc>
      </w:tr>
      <w:tr w:rsidR="00022194" w14:paraId="5546BC7E" w14:textId="77777777" w:rsidTr="38769D75">
        <w:trPr>
          <w:trHeight w:val="288"/>
        </w:trPr>
        <w:tc>
          <w:tcPr>
            <w:tcW w:w="2865" w:type="dxa"/>
            <w:gridSpan w:val="2"/>
            <w:tcBorders>
              <w:top w:val="dotted" w:sz="6" w:space="0" w:color="000000" w:themeColor="text1"/>
              <w:left w:val="nil"/>
              <w:bottom w:val="single" w:sz="12" w:space="0" w:color="000000" w:themeColor="text1"/>
              <w:right w:val="dotted" w:sz="6" w:space="0" w:color="000000" w:themeColor="text1"/>
            </w:tcBorders>
            <w:tcMar>
              <w:top w:w="100" w:type="dxa"/>
              <w:left w:w="100" w:type="dxa"/>
              <w:bottom w:w="100" w:type="dxa"/>
              <w:right w:w="100" w:type="dxa"/>
            </w:tcMar>
            <w:vAlign w:val="center"/>
          </w:tcPr>
          <w:p w14:paraId="1300C330" w14:textId="77777777" w:rsidR="00022194" w:rsidRPr="001F22F1" w:rsidRDefault="004E2376" w:rsidP="00F40F8F">
            <w:pPr>
              <w:spacing w:line="240" w:lineRule="auto"/>
              <w:jc w:val="left"/>
              <w:rPr>
                <w:rFonts w:asciiTheme="majorHAnsi" w:hAnsiTheme="majorHAnsi" w:cstheme="majorHAnsi"/>
                <w:b/>
                <w:sz w:val="18"/>
                <w:szCs w:val="18"/>
              </w:rPr>
            </w:pPr>
            <w:r w:rsidRPr="001F22F1">
              <w:rPr>
                <w:rFonts w:asciiTheme="majorHAnsi" w:hAnsiTheme="majorHAnsi" w:cstheme="majorHAnsi"/>
                <w:sz w:val="18"/>
                <w:szCs w:val="18"/>
              </w:rPr>
              <w:t>Wood products</w:t>
            </w:r>
          </w:p>
        </w:tc>
        <w:tc>
          <w:tcPr>
            <w:tcW w:w="3075" w:type="dxa"/>
            <w:gridSpan w:val="2"/>
            <w:tcBorders>
              <w:top w:val="dotted" w:sz="6" w:space="0" w:color="000000" w:themeColor="text1"/>
              <w:left w:val="dotted" w:sz="6" w:space="0" w:color="000000" w:themeColor="text1"/>
              <w:bottom w:val="single" w:sz="12" w:space="0" w:color="000000" w:themeColor="text1"/>
              <w:right w:val="dotted" w:sz="6" w:space="0" w:color="000000" w:themeColor="text1"/>
            </w:tcBorders>
            <w:tcMar>
              <w:top w:w="100" w:type="dxa"/>
              <w:left w:w="100" w:type="dxa"/>
              <w:bottom w:w="100" w:type="dxa"/>
              <w:right w:w="100" w:type="dxa"/>
            </w:tcMar>
            <w:vAlign w:val="center"/>
          </w:tcPr>
          <w:p w14:paraId="1F4CC0C9"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No</w:t>
            </w:r>
          </w:p>
        </w:tc>
        <w:tc>
          <w:tcPr>
            <w:tcW w:w="3405" w:type="dxa"/>
            <w:tcBorders>
              <w:top w:val="dotted" w:sz="6" w:space="0" w:color="000000" w:themeColor="text1"/>
              <w:left w:val="dotted" w:sz="6" w:space="0" w:color="000000" w:themeColor="text1"/>
              <w:bottom w:val="single" w:sz="12" w:space="0" w:color="000000" w:themeColor="text1"/>
              <w:right w:val="nil"/>
            </w:tcBorders>
            <w:tcMar>
              <w:top w:w="100" w:type="dxa"/>
              <w:left w:w="100" w:type="dxa"/>
              <w:bottom w:w="100" w:type="dxa"/>
              <w:right w:w="100" w:type="dxa"/>
            </w:tcMar>
            <w:vAlign w:val="center"/>
          </w:tcPr>
          <w:p w14:paraId="5E8CA946"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 xml:space="preserve">Not relevant and not subject to quantifiable change </w:t>
            </w:r>
          </w:p>
        </w:tc>
      </w:tr>
    </w:tbl>
    <w:p w14:paraId="15BA145A" w14:textId="3DE3FD8E" w:rsidR="00022194" w:rsidRPr="000D3C33" w:rsidRDefault="004E2376">
      <w:pPr>
        <w:pStyle w:val="Heading4"/>
      </w:pPr>
      <w:bookmarkStart w:id="14" w:name="_Toc150427676"/>
      <w:r>
        <w:t>Table 4. CAR NMP Sources and Sinks</w:t>
      </w:r>
      <w:r w:rsidR="00655EAC">
        <w:t xml:space="preserve"> </w:t>
      </w:r>
      <w:r w:rsidR="00655EAC" w:rsidRPr="000D3C33">
        <w:t>(Applicable to both Baseline and Intervention Scenarios)</w:t>
      </w:r>
      <w:bookmarkEnd w:id="14"/>
      <w:r w:rsidR="00655EAC" w:rsidRPr="000D3C33">
        <w:t xml:space="preserve"> </w:t>
      </w:r>
    </w:p>
    <w:tbl>
      <w:tblPr>
        <w:tblW w:w="9360" w:type="dxa"/>
        <w:tblBorders>
          <w:top w:val="dotted" w:sz="6" w:space="0" w:color="000000" w:themeColor="text1"/>
          <w:bottom w:val="dotted" w:sz="6" w:space="0" w:color="000000" w:themeColor="text1"/>
          <w:insideH w:val="dotted" w:sz="6" w:space="0" w:color="000000" w:themeColor="text1"/>
          <w:insideV w:val="dotted" w:sz="6" w:space="0" w:color="000000" w:themeColor="text1"/>
        </w:tblBorders>
        <w:tblLayout w:type="fixed"/>
        <w:tblCellMar>
          <w:top w:w="100" w:type="dxa"/>
          <w:left w:w="100" w:type="dxa"/>
          <w:bottom w:w="100" w:type="dxa"/>
          <w:right w:w="100" w:type="dxa"/>
        </w:tblCellMar>
        <w:tblLook w:val="0600" w:firstRow="0" w:lastRow="0" w:firstColumn="0" w:lastColumn="0" w:noHBand="1" w:noVBand="1"/>
      </w:tblPr>
      <w:tblGrid>
        <w:gridCol w:w="1883"/>
        <w:gridCol w:w="1882"/>
        <w:gridCol w:w="795"/>
        <w:gridCol w:w="1110"/>
        <w:gridCol w:w="3690"/>
      </w:tblGrid>
      <w:tr w:rsidR="00022194" w:rsidRPr="001F22F1" w14:paraId="35CABB86" w14:textId="77777777" w:rsidTr="38769D75">
        <w:trPr>
          <w:trHeight w:val="288"/>
        </w:trPr>
        <w:tc>
          <w:tcPr>
            <w:tcW w:w="3764" w:type="dxa"/>
            <w:gridSpan w:val="2"/>
            <w:tcBorders>
              <w:top w:val="single" w:sz="12" w:space="0" w:color="000000" w:themeColor="text1"/>
              <w:bottom w:val="single" w:sz="12" w:space="0" w:color="000000" w:themeColor="text1"/>
            </w:tcBorders>
            <w:tcMar>
              <w:top w:w="100" w:type="dxa"/>
              <w:left w:w="100" w:type="dxa"/>
              <w:bottom w:w="100" w:type="dxa"/>
              <w:right w:w="100" w:type="dxa"/>
            </w:tcMar>
            <w:vAlign w:val="center"/>
          </w:tcPr>
          <w:p w14:paraId="1EAB8DB9" w14:textId="77777777" w:rsidR="00022194" w:rsidRPr="001F22F1" w:rsidRDefault="004E2376" w:rsidP="00F40F8F">
            <w:pPr>
              <w:widowControl w:val="0"/>
              <w:spacing w:line="240" w:lineRule="auto"/>
              <w:jc w:val="left"/>
              <w:rPr>
                <w:rFonts w:asciiTheme="majorHAnsi" w:hAnsiTheme="majorHAnsi" w:cstheme="majorHAnsi"/>
                <w:b/>
                <w:sz w:val="18"/>
                <w:szCs w:val="18"/>
              </w:rPr>
            </w:pPr>
            <w:r w:rsidRPr="001F22F1">
              <w:rPr>
                <w:rFonts w:asciiTheme="majorHAnsi" w:hAnsiTheme="majorHAnsi" w:cstheme="majorHAnsi"/>
                <w:b/>
                <w:sz w:val="18"/>
                <w:szCs w:val="18"/>
              </w:rPr>
              <w:t>Source</w:t>
            </w:r>
          </w:p>
        </w:tc>
        <w:tc>
          <w:tcPr>
            <w:tcW w:w="795" w:type="dxa"/>
            <w:tcBorders>
              <w:top w:val="single" w:sz="12" w:space="0" w:color="000000" w:themeColor="text1"/>
              <w:bottom w:val="single" w:sz="12" w:space="0" w:color="000000" w:themeColor="text1"/>
            </w:tcBorders>
            <w:tcMar>
              <w:top w:w="100" w:type="dxa"/>
              <w:left w:w="100" w:type="dxa"/>
              <w:bottom w:w="100" w:type="dxa"/>
              <w:right w:w="100" w:type="dxa"/>
            </w:tcMar>
            <w:vAlign w:val="center"/>
          </w:tcPr>
          <w:p w14:paraId="3668C18F" w14:textId="77777777" w:rsidR="00022194" w:rsidRPr="001F22F1" w:rsidRDefault="004E2376" w:rsidP="00F40F8F">
            <w:pPr>
              <w:widowControl w:val="0"/>
              <w:spacing w:line="240" w:lineRule="auto"/>
              <w:jc w:val="left"/>
              <w:rPr>
                <w:rFonts w:asciiTheme="majorHAnsi" w:hAnsiTheme="majorHAnsi" w:cstheme="majorHAnsi"/>
                <w:b/>
                <w:sz w:val="18"/>
                <w:szCs w:val="18"/>
              </w:rPr>
            </w:pPr>
            <w:r w:rsidRPr="001F22F1">
              <w:rPr>
                <w:rFonts w:asciiTheme="majorHAnsi" w:hAnsiTheme="majorHAnsi" w:cstheme="majorHAnsi"/>
                <w:b/>
                <w:sz w:val="18"/>
                <w:szCs w:val="18"/>
              </w:rPr>
              <w:t>GHG</w:t>
            </w:r>
          </w:p>
        </w:tc>
        <w:tc>
          <w:tcPr>
            <w:tcW w:w="1110" w:type="dxa"/>
            <w:tcBorders>
              <w:top w:val="single" w:sz="12" w:space="0" w:color="000000" w:themeColor="text1"/>
              <w:bottom w:val="single" w:sz="12" w:space="0" w:color="000000" w:themeColor="text1"/>
            </w:tcBorders>
            <w:tcMar>
              <w:top w:w="100" w:type="dxa"/>
              <w:left w:w="100" w:type="dxa"/>
              <w:bottom w:w="100" w:type="dxa"/>
              <w:right w:w="100" w:type="dxa"/>
            </w:tcMar>
            <w:vAlign w:val="center"/>
          </w:tcPr>
          <w:p w14:paraId="6BD64C22" w14:textId="77777777" w:rsidR="00022194" w:rsidRPr="001F22F1" w:rsidRDefault="004E2376" w:rsidP="00F40F8F">
            <w:pPr>
              <w:widowControl w:val="0"/>
              <w:spacing w:line="240" w:lineRule="auto"/>
              <w:jc w:val="left"/>
              <w:rPr>
                <w:rFonts w:asciiTheme="majorHAnsi" w:hAnsiTheme="majorHAnsi" w:cstheme="majorHAnsi"/>
                <w:b/>
                <w:sz w:val="18"/>
                <w:szCs w:val="18"/>
              </w:rPr>
            </w:pPr>
            <w:r w:rsidRPr="001F22F1">
              <w:rPr>
                <w:rFonts w:asciiTheme="majorHAnsi" w:hAnsiTheme="majorHAnsi" w:cstheme="majorHAnsi"/>
                <w:b/>
                <w:sz w:val="18"/>
                <w:szCs w:val="18"/>
              </w:rPr>
              <w:t>Included?</w:t>
            </w:r>
          </w:p>
        </w:tc>
        <w:tc>
          <w:tcPr>
            <w:tcW w:w="3690" w:type="dxa"/>
            <w:tcBorders>
              <w:top w:val="single" w:sz="12" w:space="0" w:color="000000" w:themeColor="text1"/>
              <w:bottom w:val="single" w:sz="12" w:space="0" w:color="000000" w:themeColor="text1"/>
            </w:tcBorders>
            <w:tcMar>
              <w:top w:w="100" w:type="dxa"/>
              <w:left w:w="100" w:type="dxa"/>
              <w:bottom w:w="100" w:type="dxa"/>
              <w:right w:w="100" w:type="dxa"/>
            </w:tcMar>
            <w:vAlign w:val="center"/>
          </w:tcPr>
          <w:p w14:paraId="1733B59B" w14:textId="77777777" w:rsidR="00022194" w:rsidRPr="001F22F1" w:rsidRDefault="004E2376" w:rsidP="00F40F8F">
            <w:pPr>
              <w:widowControl w:val="0"/>
              <w:spacing w:line="240" w:lineRule="auto"/>
              <w:jc w:val="left"/>
              <w:rPr>
                <w:rFonts w:asciiTheme="majorHAnsi" w:hAnsiTheme="majorHAnsi" w:cstheme="majorHAnsi"/>
                <w:b/>
                <w:sz w:val="18"/>
                <w:szCs w:val="18"/>
              </w:rPr>
            </w:pPr>
            <w:r w:rsidRPr="001F22F1">
              <w:rPr>
                <w:rFonts w:asciiTheme="majorHAnsi" w:hAnsiTheme="majorHAnsi" w:cstheme="majorHAnsi"/>
                <w:b/>
                <w:sz w:val="18"/>
                <w:szCs w:val="18"/>
              </w:rPr>
              <w:t>Justification / Explanation</w:t>
            </w:r>
          </w:p>
        </w:tc>
      </w:tr>
      <w:tr w:rsidR="00022194" w:rsidRPr="001F22F1" w14:paraId="44BB7F1A" w14:textId="77777777" w:rsidTr="38769D75">
        <w:trPr>
          <w:trHeight w:val="288"/>
        </w:trPr>
        <w:tc>
          <w:tcPr>
            <w:tcW w:w="9359" w:type="dxa"/>
            <w:gridSpan w:val="5"/>
            <w:tcBorders>
              <w:top w:val="single" w:sz="12" w:space="0" w:color="000000" w:themeColor="text1"/>
              <w:bottom w:val="single" w:sz="12" w:space="0" w:color="000000" w:themeColor="text1"/>
            </w:tcBorders>
            <w:tcMar>
              <w:top w:w="100" w:type="dxa"/>
              <w:left w:w="100" w:type="dxa"/>
              <w:bottom w:w="100" w:type="dxa"/>
              <w:right w:w="100" w:type="dxa"/>
            </w:tcMar>
            <w:vAlign w:val="center"/>
          </w:tcPr>
          <w:p w14:paraId="3D88D0B5" w14:textId="77777777" w:rsidR="00022194" w:rsidRPr="001F22F1" w:rsidRDefault="004E2376" w:rsidP="00F40F8F">
            <w:pPr>
              <w:widowControl w:val="0"/>
              <w:spacing w:line="240" w:lineRule="auto"/>
              <w:jc w:val="left"/>
              <w:rPr>
                <w:rFonts w:asciiTheme="majorHAnsi" w:hAnsiTheme="majorHAnsi" w:cstheme="majorHAnsi"/>
                <w:b/>
                <w:sz w:val="18"/>
                <w:szCs w:val="18"/>
              </w:rPr>
            </w:pPr>
            <w:r w:rsidRPr="001F22F1">
              <w:rPr>
                <w:rFonts w:asciiTheme="majorHAnsi" w:hAnsiTheme="majorHAnsi" w:cstheme="majorHAnsi"/>
                <w:b/>
                <w:sz w:val="18"/>
                <w:szCs w:val="18"/>
              </w:rPr>
              <w:t>Primary Effect Sources, Sinks and Reservoirs</w:t>
            </w:r>
          </w:p>
        </w:tc>
      </w:tr>
      <w:tr w:rsidR="00022194" w:rsidRPr="001F22F1" w14:paraId="0E90C257" w14:textId="77777777" w:rsidTr="38769D75">
        <w:trPr>
          <w:trHeight w:val="288"/>
        </w:trPr>
        <w:tc>
          <w:tcPr>
            <w:tcW w:w="1882" w:type="dxa"/>
            <w:vMerge w:val="restart"/>
            <w:tcBorders>
              <w:top w:val="single" w:sz="12" w:space="0" w:color="000000" w:themeColor="text1"/>
            </w:tcBorders>
            <w:tcMar>
              <w:top w:w="100" w:type="dxa"/>
              <w:left w:w="100" w:type="dxa"/>
              <w:bottom w:w="100" w:type="dxa"/>
              <w:right w:w="100" w:type="dxa"/>
            </w:tcMar>
            <w:vAlign w:val="center"/>
          </w:tcPr>
          <w:p w14:paraId="6807EFFE" w14:textId="77777777" w:rsidR="00022194" w:rsidRPr="001F22F1" w:rsidRDefault="004E2376" w:rsidP="00F40F8F">
            <w:pPr>
              <w:widowControl w:val="0"/>
              <w:spacing w:line="240" w:lineRule="auto"/>
              <w:jc w:val="left"/>
              <w:rPr>
                <w:rFonts w:asciiTheme="majorHAnsi" w:hAnsiTheme="majorHAnsi" w:cstheme="majorHAnsi"/>
                <w:b/>
                <w:sz w:val="18"/>
                <w:szCs w:val="18"/>
              </w:rPr>
            </w:pPr>
            <w:r w:rsidRPr="001F22F1">
              <w:rPr>
                <w:rFonts w:asciiTheme="majorHAnsi" w:hAnsiTheme="majorHAnsi" w:cstheme="majorHAnsi"/>
                <w:b/>
                <w:sz w:val="18"/>
                <w:szCs w:val="18"/>
              </w:rPr>
              <w:t>Soil Dynamics</w:t>
            </w:r>
          </w:p>
        </w:tc>
        <w:tc>
          <w:tcPr>
            <w:tcW w:w="1882" w:type="dxa"/>
            <w:vMerge w:val="restart"/>
            <w:tcBorders>
              <w:top w:val="single" w:sz="12" w:space="0" w:color="000000" w:themeColor="text1"/>
            </w:tcBorders>
            <w:tcMar>
              <w:top w:w="100" w:type="dxa"/>
              <w:left w:w="100" w:type="dxa"/>
              <w:bottom w:w="100" w:type="dxa"/>
              <w:right w:w="100" w:type="dxa"/>
            </w:tcMar>
            <w:vAlign w:val="center"/>
          </w:tcPr>
          <w:p w14:paraId="138EE487"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Soil interactions produce emissions</w:t>
            </w:r>
          </w:p>
        </w:tc>
        <w:tc>
          <w:tcPr>
            <w:tcW w:w="795" w:type="dxa"/>
            <w:tcBorders>
              <w:top w:val="single" w:sz="12" w:space="0" w:color="000000" w:themeColor="text1"/>
            </w:tcBorders>
            <w:tcMar>
              <w:top w:w="100" w:type="dxa"/>
              <w:left w:w="100" w:type="dxa"/>
              <w:bottom w:w="100" w:type="dxa"/>
              <w:right w:w="100" w:type="dxa"/>
            </w:tcMar>
            <w:vAlign w:val="center"/>
          </w:tcPr>
          <w:p w14:paraId="6BE1CF2E" w14:textId="77777777" w:rsidR="00022194" w:rsidRPr="001F22F1" w:rsidRDefault="004E2376" w:rsidP="00F40F8F">
            <w:pPr>
              <w:spacing w:line="240" w:lineRule="auto"/>
              <w:jc w:val="left"/>
              <w:rPr>
                <w:rFonts w:asciiTheme="majorHAnsi" w:hAnsiTheme="majorHAnsi" w:cstheme="majorHAnsi"/>
                <w:b/>
                <w:sz w:val="18"/>
                <w:szCs w:val="18"/>
              </w:rPr>
            </w:pPr>
            <w:r w:rsidRPr="001F22F1">
              <w:rPr>
                <w:rFonts w:asciiTheme="majorHAnsi" w:hAnsiTheme="majorHAnsi" w:cstheme="majorHAnsi"/>
                <w:sz w:val="18"/>
                <w:szCs w:val="18"/>
              </w:rPr>
              <w:t>CO</w:t>
            </w:r>
            <w:r w:rsidRPr="001F22F1">
              <w:rPr>
                <w:rFonts w:asciiTheme="majorHAnsi" w:hAnsiTheme="majorHAnsi" w:cstheme="majorHAnsi"/>
                <w:sz w:val="18"/>
                <w:szCs w:val="18"/>
                <w:vertAlign w:val="subscript"/>
              </w:rPr>
              <w:t>2</w:t>
            </w:r>
          </w:p>
        </w:tc>
        <w:tc>
          <w:tcPr>
            <w:tcW w:w="1110" w:type="dxa"/>
            <w:tcBorders>
              <w:top w:val="single" w:sz="12" w:space="0" w:color="000000" w:themeColor="text1"/>
            </w:tcBorders>
            <w:tcMar>
              <w:top w:w="100" w:type="dxa"/>
              <w:left w:w="100" w:type="dxa"/>
              <w:bottom w:w="100" w:type="dxa"/>
              <w:right w:w="100" w:type="dxa"/>
            </w:tcMar>
            <w:vAlign w:val="center"/>
          </w:tcPr>
          <w:p w14:paraId="50D60422"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No</w:t>
            </w:r>
          </w:p>
        </w:tc>
        <w:tc>
          <w:tcPr>
            <w:tcW w:w="3690" w:type="dxa"/>
            <w:tcBorders>
              <w:top w:val="single" w:sz="12" w:space="0" w:color="000000" w:themeColor="text1"/>
            </w:tcBorders>
            <w:tcMar>
              <w:top w:w="100" w:type="dxa"/>
              <w:left w:w="100" w:type="dxa"/>
              <w:bottom w:w="100" w:type="dxa"/>
              <w:right w:w="100" w:type="dxa"/>
            </w:tcMar>
            <w:vAlign w:val="center"/>
          </w:tcPr>
          <w:p w14:paraId="3D695FE6"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Soil carbon is expected to increase slightly or remain stable, therefore excluding is conservative</w:t>
            </w:r>
          </w:p>
        </w:tc>
      </w:tr>
      <w:tr w:rsidR="00022194" w:rsidRPr="001F22F1" w14:paraId="3A7FB0A0" w14:textId="77777777" w:rsidTr="38769D75">
        <w:trPr>
          <w:trHeight w:val="288"/>
        </w:trPr>
        <w:tc>
          <w:tcPr>
            <w:tcW w:w="1882" w:type="dxa"/>
            <w:vMerge/>
            <w:tcMar>
              <w:top w:w="100" w:type="dxa"/>
              <w:left w:w="100" w:type="dxa"/>
              <w:bottom w:w="100" w:type="dxa"/>
              <w:right w:w="100" w:type="dxa"/>
            </w:tcMar>
            <w:vAlign w:val="center"/>
          </w:tcPr>
          <w:p w14:paraId="627C3787" w14:textId="77777777" w:rsidR="00022194" w:rsidRPr="001F22F1" w:rsidRDefault="00022194" w:rsidP="00F40F8F">
            <w:pPr>
              <w:widowControl w:val="0"/>
              <w:spacing w:line="240" w:lineRule="auto"/>
              <w:jc w:val="left"/>
              <w:rPr>
                <w:rFonts w:asciiTheme="majorHAnsi" w:hAnsiTheme="majorHAnsi" w:cstheme="majorHAnsi"/>
                <w:b/>
                <w:sz w:val="18"/>
                <w:szCs w:val="18"/>
              </w:rPr>
            </w:pPr>
          </w:p>
        </w:tc>
        <w:tc>
          <w:tcPr>
            <w:tcW w:w="1882" w:type="dxa"/>
            <w:vMerge/>
            <w:tcMar>
              <w:top w:w="100" w:type="dxa"/>
              <w:left w:w="100" w:type="dxa"/>
              <w:bottom w:w="100" w:type="dxa"/>
              <w:right w:w="100" w:type="dxa"/>
            </w:tcMar>
            <w:vAlign w:val="center"/>
          </w:tcPr>
          <w:p w14:paraId="526B3186" w14:textId="77777777" w:rsidR="00022194" w:rsidRPr="001F22F1" w:rsidRDefault="00022194" w:rsidP="00F40F8F">
            <w:pPr>
              <w:widowControl w:val="0"/>
              <w:spacing w:line="240" w:lineRule="auto"/>
              <w:jc w:val="left"/>
              <w:rPr>
                <w:rFonts w:asciiTheme="majorHAnsi" w:hAnsiTheme="majorHAnsi" w:cstheme="majorHAnsi"/>
                <w:b/>
                <w:sz w:val="18"/>
                <w:szCs w:val="18"/>
              </w:rPr>
            </w:pPr>
          </w:p>
        </w:tc>
        <w:tc>
          <w:tcPr>
            <w:tcW w:w="795" w:type="dxa"/>
            <w:tcMar>
              <w:top w:w="100" w:type="dxa"/>
              <w:left w:w="100" w:type="dxa"/>
              <w:bottom w:w="100" w:type="dxa"/>
              <w:right w:w="100" w:type="dxa"/>
            </w:tcMar>
            <w:vAlign w:val="center"/>
          </w:tcPr>
          <w:p w14:paraId="7557C8B4" w14:textId="77777777" w:rsidR="00022194" w:rsidRPr="001F22F1" w:rsidRDefault="004E2376" w:rsidP="00F40F8F">
            <w:pPr>
              <w:spacing w:line="240" w:lineRule="auto"/>
              <w:jc w:val="left"/>
              <w:rPr>
                <w:rFonts w:asciiTheme="majorHAnsi" w:hAnsiTheme="majorHAnsi" w:cstheme="majorHAnsi"/>
                <w:b/>
                <w:sz w:val="18"/>
                <w:szCs w:val="18"/>
              </w:rPr>
            </w:pPr>
            <w:r w:rsidRPr="001F22F1">
              <w:rPr>
                <w:rFonts w:asciiTheme="majorHAnsi" w:hAnsiTheme="majorHAnsi" w:cstheme="majorHAnsi"/>
                <w:sz w:val="18"/>
                <w:szCs w:val="18"/>
              </w:rPr>
              <w:t>CH</w:t>
            </w:r>
            <w:r w:rsidRPr="001F22F1">
              <w:rPr>
                <w:rFonts w:asciiTheme="majorHAnsi" w:hAnsiTheme="majorHAnsi" w:cstheme="majorHAnsi"/>
                <w:sz w:val="18"/>
                <w:szCs w:val="18"/>
                <w:vertAlign w:val="subscript"/>
              </w:rPr>
              <w:t>4</w:t>
            </w:r>
          </w:p>
        </w:tc>
        <w:tc>
          <w:tcPr>
            <w:tcW w:w="1110" w:type="dxa"/>
            <w:tcMar>
              <w:top w:w="100" w:type="dxa"/>
              <w:left w:w="100" w:type="dxa"/>
              <w:bottom w:w="100" w:type="dxa"/>
              <w:right w:w="100" w:type="dxa"/>
            </w:tcMar>
            <w:vAlign w:val="center"/>
          </w:tcPr>
          <w:p w14:paraId="43BB983A"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No</w:t>
            </w:r>
          </w:p>
        </w:tc>
        <w:tc>
          <w:tcPr>
            <w:tcW w:w="3690" w:type="dxa"/>
            <w:tcMar>
              <w:top w:w="100" w:type="dxa"/>
              <w:left w:w="100" w:type="dxa"/>
              <w:bottom w:w="100" w:type="dxa"/>
              <w:right w:w="100" w:type="dxa"/>
            </w:tcMar>
            <w:vAlign w:val="center"/>
          </w:tcPr>
          <w:p w14:paraId="0ECBC636"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Methane production and oxidation is insignificant for non-flooded soils</w:t>
            </w:r>
          </w:p>
        </w:tc>
      </w:tr>
      <w:tr w:rsidR="00022194" w:rsidRPr="001F22F1" w14:paraId="0C4813E7" w14:textId="77777777" w:rsidTr="38769D75">
        <w:trPr>
          <w:trHeight w:val="288"/>
        </w:trPr>
        <w:tc>
          <w:tcPr>
            <w:tcW w:w="1882" w:type="dxa"/>
            <w:vMerge/>
            <w:tcMar>
              <w:top w:w="100" w:type="dxa"/>
              <w:left w:w="100" w:type="dxa"/>
              <w:bottom w:w="100" w:type="dxa"/>
              <w:right w:w="100" w:type="dxa"/>
            </w:tcMar>
            <w:vAlign w:val="center"/>
          </w:tcPr>
          <w:p w14:paraId="4FA7CE01" w14:textId="77777777" w:rsidR="00022194" w:rsidRPr="001F22F1" w:rsidRDefault="00022194" w:rsidP="00F40F8F">
            <w:pPr>
              <w:widowControl w:val="0"/>
              <w:spacing w:line="240" w:lineRule="auto"/>
              <w:jc w:val="left"/>
              <w:rPr>
                <w:rFonts w:asciiTheme="majorHAnsi" w:hAnsiTheme="majorHAnsi" w:cstheme="majorHAnsi"/>
                <w:b/>
                <w:sz w:val="18"/>
                <w:szCs w:val="18"/>
              </w:rPr>
            </w:pPr>
          </w:p>
        </w:tc>
        <w:tc>
          <w:tcPr>
            <w:tcW w:w="1882" w:type="dxa"/>
            <w:vMerge/>
            <w:tcMar>
              <w:top w:w="100" w:type="dxa"/>
              <w:left w:w="100" w:type="dxa"/>
              <w:bottom w:w="100" w:type="dxa"/>
              <w:right w:w="100" w:type="dxa"/>
            </w:tcMar>
            <w:vAlign w:val="center"/>
          </w:tcPr>
          <w:p w14:paraId="7396DB12" w14:textId="77777777" w:rsidR="00022194" w:rsidRPr="001F22F1" w:rsidRDefault="00022194" w:rsidP="00F40F8F">
            <w:pPr>
              <w:widowControl w:val="0"/>
              <w:spacing w:line="240" w:lineRule="auto"/>
              <w:jc w:val="left"/>
              <w:rPr>
                <w:rFonts w:asciiTheme="majorHAnsi" w:hAnsiTheme="majorHAnsi" w:cstheme="majorHAnsi"/>
                <w:b/>
                <w:sz w:val="18"/>
                <w:szCs w:val="18"/>
              </w:rPr>
            </w:pPr>
          </w:p>
        </w:tc>
        <w:tc>
          <w:tcPr>
            <w:tcW w:w="795" w:type="dxa"/>
            <w:tcMar>
              <w:top w:w="100" w:type="dxa"/>
              <w:left w:w="100" w:type="dxa"/>
              <w:bottom w:w="100" w:type="dxa"/>
              <w:right w:w="100" w:type="dxa"/>
            </w:tcMar>
            <w:vAlign w:val="center"/>
          </w:tcPr>
          <w:p w14:paraId="7D5F3227" w14:textId="77777777" w:rsidR="00022194" w:rsidRPr="001F22F1" w:rsidRDefault="004E2376" w:rsidP="00F40F8F">
            <w:pPr>
              <w:spacing w:line="240" w:lineRule="auto"/>
              <w:jc w:val="left"/>
              <w:rPr>
                <w:rFonts w:asciiTheme="majorHAnsi" w:hAnsiTheme="majorHAnsi" w:cstheme="majorHAnsi"/>
                <w:b/>
                <w:sz w:val="18"/>
                <w:szCs w:val="18"/>
              </w:rPr>
            </w:pPr>
            <w:r w:rsidRPr="001F22F1">
              <w:rPr>
                <w:rFonts w:asciiTheme="majorHAnsi" w:hAnsiTheme="majorHAnsi" w:cstheme="majorHAnsi"/>
                <w:sz w:val="18"/>
                <w:szCs w:val="18"/>
              </w:rPr>
              <w:t>N</w:t>
            </w:r>
            <w:r w:rsidRPr="001F22F1">
              <w:rPr>
                <w:rFonts w:asciiTheme="majorHAnsi" w:hAnsiTheme="majorHAnsi" w:cstheme="majorHAnsi"/>
                <w:sz w:val="18"/>
                <w:szCs w:val="18"/>
                <w:vertAlign w:val="subscript"/>
              </w:rPr>
              <w:t>2</w:t>
            </w:r>
            <w:r w:rsidRPr="001F22F1">
              <w:rPr>
                <w:rFonts w:asciiTheme="majorHAnsi" w:hAnsiTheme="majorHAnsi" w:cstheme="majorHAnsi"/>
                <w:sz w:val="18"/>
                <w:szCs w:val="18"/>
              </w:rPr>
              <w:t>O</w:t>
            </w:r>
          </w:p>
        </w:tc>
        <w:tc>
          <w:tcPr>
            <w:tcW w:w="1110" w:type="dxa"/>
            <w:tcMar>
              <w:top w:w="100" w:type="dxa"/>
              <w:left w:w="100" w:type="dxa"/>
              <w:bottom w:w="100" w:type="dxa"/>
              <w:right w:w="100" w:type="dxa"/>
            </w:tcMar>
            <w:vAlign w:val="center"/>
          </w:tcPr>
          <w:p w14:paraId="481402AB"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Yes</w:t>
            </w:r>
          </w:p>
        </w:tc>
        <w:tc>
          <w:tcPr>
            <w:tcW w:w="3690" w:type="dxa"/>
            <w:tcMar>
              <w:top w:w="100" w:type="dxa"/>
              <w:left w:w="100" w:type="dxa"/>
              <w:bottom w:w="100" w:type="dxa"/>
              <w:right w:w="100" w:type="dxa"/>
            </w:tcMar>
            <w:vAlign w:val="center"/>
          </w:tcPr>
          <w:p w14:paraId="42B747BE"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The primary effect of a nitrogen management plan is a reduction in N</w:t>
            </w:r>
            <w:r w:rsidRPr="001F22F1">
              <w:rPr>
                <w:rFonts w:asciiTheme="majorHAnsi" w:hAnsiTheme="majorHAnsi" w:cstheme="majorHAnsi"/>
                <w:sz w:val="18"/>
                <w:szCs w:val="18"/>
                <w:vertAlign w:val="subscript"/>
              </w:rPr>
              <w:t>2</w:t>
            </w:r>
            <w:r w:rsidRPr="001F22F1">
              <w:rPr>
                <w:rFonts w:asciiTheme="majorHAnsi" w:hAnsiTheme="majorHAnsi" w:cstheme="majorHAnsi"/>
                <w:sz w:val="18"/>
                <w:szCs w:val="18"/>
              </w:rPr>
              <w:t>O emissions from soil</w:t>
            </w:r>
          </w:p>
        </w:tc>
      </w:tr>
      <w:tr w:rsidR="00022194" w:rsidRPr="001F22F1" w14:paraId="252AAE49" w14:textId="77777777" w:rsidTr="38769D75">
        <w:trPr>
          <w:trHeight w:val="288"/>
        </w:trPr>
        <w:tc>
          <w:tcPr>
            <w:tcW w:w="1882" w:type="dxa"/>
            <w:vMerge w:val="restart"/>
            <w:tcMar>
              <w:top w:w="100" w:type="dxa"/>
              <w:left w:w="100" w:type="dxa"/>
              <w:bottom w:w="100" w:type="dxa"/>
              <w:right w:w="100" w:type="dxa"/>
            </w:tcMar>
            <w:vAlign w:val="center"/>
          </w:tcPr>
          <w:p w14:paraId="44302A28" w14:textId="77777777" w:rsidR="00022194" w:rsidRPr="001F22F1" w:rsidRDefault="004E2376" w:rsidP="00F40F8F">
            <w:pPr>
              <w:widowControl w:val="0"/>
              <w:spacing w:line="240" w:lineRule="auto"/>
              <w:jc w:val="left"/>
              <w:rPr>
                <w:rFonts w:asciiTheme="majorHAnsi" w:hAnsiTheme="majorHAnsi" w:cstheme="majorHAnsi"/>
                <w:b/>
                <w:sz w:val="18"/>
                <w:szCs w:val="18"/>
              </w:rPr>
            </w:pPr>
            <w:r w:rsidRPr="001F22F1">
              <w:rPr>
                <w:rFonts w:asciiTheme="majorHAnsi" w:hAnsiTheme="majorHAnsi" w:cstheme="majorHAnsi"/>
                <w:b/>
                <w:sz w:val="18"/>
                <w:szCs w:val="18"/>
              </w:rPr>
              <w:t>LRVO</w:t>
            </w:r>
          </w:p>
        </w:tc>
        <w:tc>
          <w:tcPr>
            <w:tcW w:w="1882" w:type="dxa"/>
            <w:vMerge w:val="restart"/>
            <w:tcMar>
              <w:top w:w="100" w:type="dxa"/>
              <w:left w:w="100" w:type="dxa"/>
              <w:bottom w:w="100" w:type="dxa"/>
              <w:right w:w="100" w:type="dxa"/>
            </w:tcMar>
            <w:vAlign w:val="center"/>
          </w:tcPr>
          <w:p w14:paraId="06CE24F0"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Leaching volatilization and runoff (LRVO) of applied nitrogen, followed by denitrification into N</w:t>
            </w:r>
            <w:r w:rsidRPr="001F22F1">
              <w:rPr>
                <w:rFonts w:asciiTheme="majorHAnsi" w:hAnsiTheme="majorHAnsi" w:cstheme="majorHAnsi"/>
                <w:sz w:val="18"/>
                <w:szCs w:val="18"/>
                <w:vertAlign w:val="subscript"/>
              </w:rPr>
              <w:t>2</w:t>
            </w:r>
            <w:r w:rsidRPr="001F22F1">
              <w:rPr>
                <w:rFonts w:asciiTheme="majorHAnsi" w:hAnsiTheme="majorHAnsi" w:cstheme="majorHAnsi"/>
                <w:sz w:val="18"/>
                <w:szCs w:val="18"/>
              </w:rPr>
              <w:t>O</w:t>
            </w:r>
          </w:p>
        </w:tc>
        <w:tc>
          <w:tcPr>
            <w:tcW w:w="795" w:type="dxa"/>
            <w:tcMar>
              <w:top w:w="100" w:type="dxa"/>
              <w:left w:w="100" w:type="dxa"/>
              <w:bottom w:w="100" w:type="dxa"/>
              <w:right w:w="100" w:type="dxa"/>
            </w:tcMar>
            <w:vAlign w:val="center"/>
          </w:tcPr>
          <w:p w14:paraId="2D6BCDF3" w14:textId="77777777" w:rsidR="00022194" w:rsidRPr="001F22F1" w:rsidRDefault="004E2376" w:rsidP="00F40F8F">
            <w:pPr>
              <w:spacing w:line="240" w:lineRule="auto"/>
              <w:jc w:val="left"/>
              <w:rPr>
                <w:rFonts w:asciiTheme="majorHAnsi" w:hAnsiTheme="majorHAnsi" w:cstheme="majorHAnsi"/>
                <w:b/>
                <w:sz w:val="18"/>
                <w:szCs w:val="18"/>
              </w:rPr>
            </w:pPr>
            <w:r w:rsidRPr="001F22F1">
              <w:rPr>
                <w:rFonts w:asciiTheme="majorHAnsi" w:hAnsiTheme="majorHAnsi" w:cstheme="majorHAnsi"/>
                <w:sz w:val="18"/>
                <w:szCs w:val="18"/>
              </w:rPr>
              <w:t>CO</w:t>
            </w:r>
            <w:r w:rsidRPr="001F22F1">
              <w:rPr>
                <w:rFonts w:asciiTheme="majorHAnsi" w:hAnsiTheme="majorHAnsi" w:cstheme="majorHAnsi"/>
                <w:sz w:val="18"/>
                <w:szCs w:val="18"/>
                <w:vertAlign w:val="subscript"/>
              </w:rPr>
              <w:t>2</w:t>
            </w:r>
          </w:p>
        </w:tc>
        <w:tc>
          <w:tcPr>
            <w:tcW w:w="1110" w:type="dxa"/>
            <w:tcMar>
              <w:top w:w="100" w:type="dxa"/>
              <w:left w:w="100" w:type="dxa"/>
              <w:bottom w:w="100" w:type="dxa"/>
              <w:right w:w="100" w:type="dxa"/>
            </w:tcMar>
            <w:vAlign w:val="center"/>
          </w:tcPr>
          <w:p w14:paraId="1BC8B70D"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No</w:t>
            </w:r>
          </w:p>
        </w:tc>
        <w:tc>
          <w:tcPr>
            <w:tcW w:w="3690" w:type="dxa"/>
            <w:tcMar>
              <w:top w:w="100" w:type="dxa"/>
              <w:left w:w="100" w:type="dxa"/>
              <w:bottom w:w="100" w:type="dxa"/>
              <w:right w:w="100" w:type="dxa"/>
            </w:tcMar>
            <w:vAlign w:val="center"/>
          </w:tcPr>
          <w:p w14:paraId="7E23240B"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N/A</w:t>
            </w:r>
          </w:p>
        </w:tc>
      </w:tr>
      <w:tr w:rsidR="00022194" w:rsidRPr="001F22F1" w14:paraId="67C358F6" w14:textId="77777777" w:rsidTr="38769D75">
        <w:trPr>
          <w:trHeight w:val="288"/>
        </w:trPr>
        <w:tc>
          <w:tcPr>
            <w:tcW w:w="1882" w:type="dxa"/>
            <w:vMerge/>
            <w:tcMar>
              <w:top w:w="100" w:type="dxa"/>
              <w:left w:w="100" w:type="dxa"/>
              <w:bottom w:w="100" w:type="dxa"/>
              <w:right w:w="100" w:type="dxa"/>
            </w:tcMar>
            <w:vAlign w:val="center"/>
          </w:tcPr>
          <w:p w14:paraId="716CFCC2" w14:textId="77777777" w:rsidR="00022194" w:rsidRPr="001F22F1" w:rsidRDefault="00022194" w:rsidP="00F40F8F">
            <w:pPr>
              <w:widowControl w:val="0"/>
              <w:spacing w:line="240" w:lineRule="auto"/>
              <w:jc w:val="left"/>
              <w:rPr>
                <w:rFonts w:asciiTheme="majorHAnsi" w:hAnsiTheme="majorHAnsi" w:cstheme="majorHAnsi"/>
                <w:b/>
                <w:sz w:val="18"/>
                <w:szCs w:val="18"/>
              </w:rPr>
            </w:pPr>
          </w:p>
        </w:tc>
        <w:tc>
          <w:tcPr>
            <w:tcW w:w="1882" w:type="dxa"/>
            <w:vMerge/>
            <w:tcMar>
              <w:top w:w="100" w:type="dxa"/>
              <w:left w:w="100" w:type="dxa"/>
              <w:bottom w:w="100" w:type="dxa"/>
              <w:right w:w="100" w:type="dxa"/>
            </w:tcMar>
            <w:vAlign w:val="center"/>
          </w:tcPr>
          <w:p w14:paraId="7D29A14C" w14:textId="77777777" w:rsidR="00022194" w:rsidRPr="001F22F1" w:rsidRDefault="00022194" w:rsidP="00F40F8F">
            <w:pPr>
              <w:widowControl w:val="0"/>
              <w:spacing w:line="240" w:lineRule="auto"/>
              <w:jc w:val="left"/>
              <w:rPr>
                <w:rFonts w:asciiTheme="majorHAnsi" w:hAnsiTheme="majorHAnsi" w:cstheme="majorHAnsi"/>
                <w:b/>
                <w:sz w:val="18"/>
                <w:szCs w:val="18"/>
              </w:rPr>
            </w:pPr>
          </w:p>
        </w:tc>
        <w:tc>
          <w:tcPr>
            <w:tcW w:w="795" w:type="dxa"/>
            <w:tcMar>
              <w:top w:w="100" w:type="dxa"/>
              <w:left w:w="100" w:type="dxa"/>
              <w:bottom w:w="100" w:type="dxa"/>
              <w:right w:w="100" w:type="dxa"/>
            </w:tcMar>
            <w:vAlign w:val="center"/>
          </w:tcPr>
          <w:p w14:paraId="411DE682" w14:textId="77777777" w:rsidR="00022194" w:rsidRPr="001F22F1" w:rsidRDefault="004E2376" w:rsidP="00F40F8F">
            <w:pPr>
              <w:spacing w:line="240" w:lineRule="auto"/>
              <w:jc w:val="left"/>
              <w:rPr>
                <w:rFonts w:asciiTheme="majorHAnsi" w:hAnsiTheme="majorHAnsi" w:cstheme="majorHAnsi"/>
                <w:b/>
                <w:sz w:val="18"/>
                <w:szCs w:val="18"/>
              </w:rPr>
            </w:pPr>
            <w:r w:rsidRPr="001F22F1">
              <w:rPr>
                <w:rFonts w:asciiTheme="majorHAnsi" w:hAnsiTheme="majorHAnsi" w:cstheme="majorHAnsi"/>
                <w:sz w:val="18"/>
                <w:szCs w:val="18"/>
              </w:rPr>
              <w:t>CH</w:t>
            </w:r>
            <w:r w:rsidRPr="001F22F1">
              <w:rPr>
                <w:rFonts w:asciiTheme="majorHAnsi" w:hAnsiTheme="majorHAnsi" w:cstheme="majorHAnsi"/>
                <w:sz w:val="18"/>
                <w:szCs w:val="18"/>
                <w:vertAlign w:val="subscript"/>
              </w:rPr>
              <w:t>4</w:t>
            </w:r>
          </w:p>
        </w:tc>
        <w:tc>
          <w:tcPr>
            <w:tcW w:w="1110" w:type="dxa"/>
            <w:tcMar>
              <w:top w:w="100" w:type="dxa"/>
              <w:left w:w="100" w:type="dxa"/>
              <w:bottom w:w="100" w:type="dxa"/>
              <w:right w:w="100" w:type="dxa"/>
            </w:tcMar>
            <w:vAlign w:val="center"/>
          </w:tcPr>
          <w:p w14:paraId="3320D37B"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No</w:t>
            </w:r>
          </w:p>
        </w:tc>
        <w:tc>
          <w:tcPr>
            <w:tcW w:w="3690" w:type="dxa"/>
            <w:tcMar>
              <w:top w:w="100" w:type="dxa"/>
              <w:left w:w="100" w:type="dxa"/>
              <w:bottom w:w="100" w:type="dxa"/>
              <w:right w:w="100" w:type="dxa"/>
            </w:tcMar>
            <w:vAlign w:val="center"/>
          </w:tcPr>
          <w:p w14:paraId="0D5DEFC0"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N/A</w:t>
            </w:r>
          </w:p>
        </w:tc>
      </w:tr>
      <w:tr w:rsidR="00022194" w:rsidRPr="001F22F1" w14:paraId="09BE342C" w14:textId="77777777" w:rsidTr="38769D75">
        <w:trPr>
          <w:trHeight w:val="288"/>
        </w:trPr>
        <w:tc>
          <w:tcPr>
            <w:tcW w:w="1882" w:type="dxa"/>
            <w:vMerge/>
            <w:tcMar>
              <w:top w:w="100" w:type="dxa"/>
              <w:left w:w="100" w:type="dxa"/>
              <w:bottom w:w="100" w:type="dxa"/>
              <w:right w:w="100" w:type="dxa"/>
            </w:tcMar>
            <w:vAlign w:val="center"/>
          </w:tcPr>
          <w:p w14:paraId="4C38C8C2" w14:textId="77777777" w:rsidR="00022194" w:rsidRPr="001F22F1" w:rsidRDefault="00022194" w:rsidP="00F40F8F">
            <w:pPr>
              <w:widowControl w:val="0"/>
              <w:spacing w:line="240" w:lineRule="auto"/>
              <w:jc w:val="left"/>
              <w:rPr>
                <w:rFonts w:asciiTheme="majorHAnsi" w:hAnsiTheme="majorHAnsi" w:cstheme="majorHAnsi"/>
                <w:b/>
                <w:sz w:val="18"/>
                <w:szCs w:val="18"/>
              </w:rPr>
            </w:pPr>
          </w:p>
        </w:tc>
        <w:tc>
          <w:tcPr>
            <w:tcW w:w="1882" w:type="dxa"/>
            <w:vMerge/>
            <w:tcMar>
              <w:top w:w="100" w:type="dxa"/>
              <w:left w:w="100" w:type="dxa"/>
              <w:bottom w:w="100" w:type="dxa"/>
              <w:right w:w="100" w:type="dxa"/>
            </w:tcMar>
            <w:vAlign w:val="center"/>
          </w:tcPr>
          <w:p w14:paraId="397A89D4" w14:textId="77777777" w:rsidR="00022194" w:rsidRPr="001F22F1" w:rsidRDefault="00022194" w:rsidP="00F40F8F">
            <w:pPr>
              <w:widowControl w:val="0"/>
              <w:spacing w:line="240" w:lineRule="auto"/>
              <w:jc w:val="left"/>
              <w:rPr>
                <w:rFonts w:asciiTheme="majorHAnsi" w:hAnsiTheme="majorHAnsi" w:cstheme="majorHAnsi"/>
                <w:b/>
                <w:sz w:val="18"/>
                <w:szCs w:val="18"/>
              </w:rPr>
            </w:pPr>
          </w:p>
        </w:tc>
        <w:tc>
          <w:tcPr>
            <w:tcW w:w="795" w:type="dxa"/>
            <w:tcBorders>
              <w:bottom w:val="single" w:sz="12" w:space="0" w:color="000000" w:themeColor="text1"/>
            </w:tcBorders>
            <w:tcMar>
              <w:top w:w="100" w:type="dxa"/>
              <w:left w:w="100" w:type="dxa"/>
              <w:bottom w:w="100" w:type="dxa"/>
              <w:right w:w="100" w:type="dxa"/>
            </w:tcMar>
            <w:vAlign w:val="center"/>
          </w:tcPr>
          <w:p w14:paraId="2D064B34" w14:textId="77777777" w:rsidR="00022194" w:rsidRPr="001F22F1" w:rsidRDefault="004E2376" w:rsidP="00F40F8F">
            <w:pPr>
              <w:spacing w:line="240" w:lineRule="auto"/>
              <w:jc w:val="left"/>
              <w:rPr>
                <w:rFonts w:asciiTheme="majorHAnsi" w:hAnsiTheme="majorHAnsi" w:cstheme="majorHAnsi"/>
                <w:b/>
                <w:sz w:val="18"/>
                <w:szCs w:val="18"/>
              </w:rPr>
            </w:pPr>
            <w:r w:rsidRPr="001F22F1">
              <w:rPr>
                <w:rFonts w:asciiTheme="majorHAnsi" w:hAnsiTheme="majorHAnsi" w:cstheme="majorHAnsi"/>
                <w:sz w:val="18"/>
                <w:szCs w:val="18"/>
              </w:rPr>
              <w:t>N</w:t>
            </w:r>
            <w:r w:rsidRPr="001F22F1">
              <w:rPr>
                <w:rFonts w:asciiTheme="majorHAnsi" w:hAnsiTheme="majorHAnsi" w:cstheme="majorHAnsi"/>
                <w:sz w:val="18"/>
                <w:szCs w:val="18"/>
                <w:vertAlign w:val="subscript"/>
              </w:rPr>
              <w:t>2</w:t>
            </w:r>
            <w:r w:rsidRPr="001F22F1">
              <w:rPr>
                <w:rFonts w:asciiTheme="majorHAnsi" w:hAnsiTheme="majorHAnsi" w:cstheme="majorHAnsi"/>
                <w:sz w:val="18"/>
                <w:szCs w:val="18"/>
              </w:rPr>
              <w:t>O</w:t>
            </w:r>
          </w:p>
        </w:tc>
        <w:tc>
          <w:tcPr>
            <w:tcW w:w="1110" w:type="dxa"/>
            <w:tcBorders>
              <w:bottom w:val="single" w:sz="12" w:space="0" w:color="000000" w:themeColor="text1"/>
            </w:tcBorders>
            <w:tcMar>
              <w:top w:w="100" w:type="dxa"/>
              <w:left w:w="100" w:type="dxa"/>
              <w:bottom w:w="100" w:type="dxa"/>
              <w:right w:w="100" w:type="dxa"/>
            </w:tcMar>
            <w:vAlign w:val="center"/>
          </w:tcPr>
          <w:p w14:paraId="657FE4C7"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Yes</w:t>
            </w:r>
          </w:p>
        </w:tc>
        <w:tc>
          <w:tcPr>
            <w:tcW w:w="3690" w:type="dxa"/>
            <w:tcBorders>
              <w:bottom w:val="single" w:sz="12" w:space="0" w:color="000000" w:themeColor="text1"/>
            </w:tcBorders>
            <w:tcMar>
              <w:top w:w="100" w:type="dxa"/>
              <w:left w:w="100" w:type="dxa"/>
              <w:bottom w:w="100" w:type="dxa"/>
              <w:right w:w="100" w:type="dxa"/>
            </w:tcMar>
            <w:vAlign w:val="center"/>
          </w:tcPr>
          <w:p w14:paraId="76788CCB"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A primary effect of nitrogen management projects, this may be a significant portion of overall N</w:t>
            </w:r>
            <w:r w:rsidRPr="001F22F1">
              <w:rPr>
                <w:rFonts w:asciiTheme="majorHAnsi" w:hAnsiTheme="majorHAnsi" w:cstheme="majorHAnsi"/>
                <w:sz w:val="18"/>
                <w:szCs w:val="18"/>
                <w:vertAlign w:val="subscript"/>
              </w:rPr>
              <w:t>2</w:t>
            </w:r>
            <w:r w:rsidRPr="001F22F1">
              <w:rPr>
                <w:rFonts w:asciiTheme="majorHAnsi" w:hAnsiTheme="majorHAnsi" w:cstheme="majorHAnsi"/>
                <w:sz w:val="18"/>
                <w:szCs w:val="18"/>
              </w:rPr>
              <w:t>O emission reductions</w:t>
            </w:r>
          </w:p>
        </w:tc>
      </w:tr>
      <w:tr w:rsidR="00022194" w:rsidRPr="001F22F1" w14:paraId="2C0C1E67" w14:textId="77777777" w:rsidTr="38769D75">
        <w:trPr>
          <w:trHeight w:val="288"/>
        </w:trPr>
        <w:tc>
          <w:tcPr>
            <w:tcW w:w="9359" w:type="dxa"/>
            <w:gridSpan w:val="5"/>
            <w:tcBorders>
              <w:top w:val="single" w:sz="12" w:space="0" w:color="000000" w:themeColor="text1"/>
              <w:bottom w:val="single" w:sz="12" w:space="0" w:color="000000" w:themeColor="text1"/>
            </w:tcBorders>
            <w:tcMar>
              <w:top w:w="100" w:type="dxa"/>
              <w:left w:w="100" w:type="dxa"/>
              <w:bottom w:w="100" w:type="dxa"/>
              <w:right w:w="100" w:type="dxa"/>
            </w:tcMar>
            <w:vAlign w:val="center"/>
          </w:tcPr>
          <w:p w14:paraId="60E4292A" w14:textId="77777777" w:rsidR="00022194" w:rsidRPr="001F22F1" w:rsidRDefault="004E2376" w:rsidP="00F40F8F">
            <w:pPr>
              <w:widowControl w:val="0"/>
              <w:spacing w:line="240" w:lineRule="auto"/>
              <w:jc w:val="left"/>
              <w:rPr>
                <w:rFonts w:asciiTheme="majorHAnsi" w:hAnsiTheme="majorHAnsi" w:cstheme="majorHAnsi"/>
                <w:b/>
                <w:sz w:val="18"/>
                <w:szCs w:val="18"/>
              </w:rPr>
            </w:pPr>
            <w:r w:rsidRPr="001F22F1">
              <w:rPr>
                <w:rFonts w:asciiTheme="majorHAnsi" w:hAnsiTheme="majorHAnsi" w:cstheme="majorHAnsi"/>
                <w:b/>
                <w:sz w:val="18"/>
                <w:szCs w:val="18"/>
              </w:rPr>
              <w:t>Secondary Effect Sources, Sinks, and Reservoirs</w:t>
            </w:r>
          </w:p>
        </w:tc>
      </w:tr>
      <w:tr w:rsidR="00022194" w:rsidRPr="001F22F1" w14:paraId="3728BE8C" w14:textId="77777777" w:rsidTr="38769D75">
        <w:trPr>
          <w:trHeight w:val="288"/>
        </w:trPr>
        <w:tc>
          <w:tcPr>
            <w:tcW w:w="1882" w:type="dxa"/>
            <w:vMerge w:val="restart"/>
            <w:tcBorders>
              <w:top w:val="single" w:sz="12" w:space="0" w:color="000000" w:themeColor="text1"/>
            </w:tcBorders>
            <w:tcMar>
              <w:top w:w="100" w:type="dxa"/>
              <w:left w:w="100" w:type="dxa"/>
              <w:bottom w:w="100" w:type="dxa"/>
              <w:right w:w="100" w:type="dxa"/>
            </w:tcMar>
            <w:vAlign w:val="center"/>
          </w:tcPr>
          <w:p w14:paraId="67F72FB4" w14:textId="77777777" w:rsidR="00022194" w:rsidRPr="001F22F1" w:rsidRDefault="004E2376" w:rsidP="00F40F8F">
            <w:pPr>
              <w:widowControl w:val="0"/>
              <w:spacing w:line="240" w:lineRule="auto"/>
              <w:jc w:val="left"/>
              <w:rPr>
                <w:rFonts w:asciiTheme="majorHAnsi" w:hAnsiTheme="majorHAnsi" w:cstheme="majorHAnsi"/>
                <w:b/>
                <w:sz w:val="18"/>
                <w:szCs w:val="18"/>
              </w:rPr>
            </w:pPr>
            <w:r w:rsidRPr="001F22F1">
              <w:rPr>
                <w:rFonts w:asciiTheme="majorHAnsi" w:hAnsiTheme="majorHAnsi" w:cstheme="majorHAnsi"/>
                <w:b/>
                <w:sz w:val="18"/>
                <w:szCs w:val="18"/>
              </w:rPr>
              <w:t>Cultivation Equipment</w:t>
            </w:r>
          </w:p>
        </w:tc>
        <w:tc>
          <w:tcPr>
            <w:tcW w:w="1882" w:type="dxa"/>
            <w:vMerge w:val="restart"/>
            <w:tcBorders>
              <w:top w:val="single" w:sz="12" w:space="0" w:color="000000" w:themeColor="text1"/>
            </w:tcBorders>
            <w:tcMar>
              <w:top w:w="100" w:type="dxa"/>
              <w:left w:w="100" w:type="dxa"/>
              <w:bottom w:w="100" w:type="dxa"/>
              <w:right w:w="100" w:type="dxa"/>
            </w:tcMar>
            <w:vAlign w:val="center"/>
          </w:tcPr>
          <w:p w14:paraId="10EE07E0"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Fossil fuel emissions from project equipment</w:t>
            </w:r>
          </w:p>
        </w:tc>
        <w:tc>
          <w:tcPr>
            <w:tcW w:w="795" w:type="dxa"/>
            <w:tcBorders>
              <w:top w:val="single" w:sz="12" w:space="0" w:color="000000" w:themeColor="text1"/>
            </w:tcBorders>
            <w:tcMar>
              <w:top w:w="100" w:type="dxa"/>
              <w:left w:w="100" w:type="dxa"/>
              <w:bottom w:w="100" w:type="dxa"/>
              <w:right w:w="100" w:type="dxa"/>
            </w:tcMar>
            <w:vAlign w:val="center"/>
          </w:tcPr>
          <w:p w14:paraId="16B0DD0A" w14:textId="77777777" w:rsidR="00022194" w:rsidRPr="001F22F1" w:rsidRDefault="004E2376" w:rsidP="00F40F8F">
            <w:pPr>
              <w:spacing w:line="240" w:lineRule="auto"/>
              <w:jc w:val="left"/>
              <w:rPr>
                <w:rFonts w:asciiTheme="majorHAnsi" w:hAnsiTheme="majorHAnsi" w:cstheme="majorHAnsi"/>
                <w:b/>
                <w:sz w:val="18"/>
                <w:szCs w:val="18"/>
              </w:rPr>
            </w:pPr>
            <w:r w:rsidRPr="001F22F1">
              <w:rPr>
                <w:rFonts w:asciiTheme="majorHAnsi" w:hAnsiTheme="majorHAnsi" w:cstheme="majorHAnsi"/>
                <w:sz w:val="18"/>
                <w:szCs w:val="18"/>
              </w:rPr>
              <w:t>CO</w:t>
            </w:r>
            <w:r w:rsidRPr="001F22F1">
              <w:rPr>
                <w:rFonts w:asciiTheme="majorHAnsi" w:hAnsiTheme="majorHAnsi" w:cstheme="majorHAnsi"/>
                <w:sz w:val="18"/>
                <w:szCs w:val="18"/>
                <w:vertAlign w:val="subscript"/>
              </w:rPr>
              <w:t>2</w:t>
            </w:r>
          </w:p>
        </w:tc>
        <w:tc>
          <w:tcPr>
            <w:tcW w:w="1110" w:type="dxa"/>
            <w:tcBorders>
              <w:top w:val="single" w:sz="12" w:space="0" w:color="000000" w:themeColor="text1"/>
            </w:tcBorders>
            <w:tcMar>
              <w:top w:w="100" w:type="dxa"/>
              <w:left w:w="100" w:type="dxa"/>
              <w:bottom w:w="100" w:type="dxa"/>
              <w:right w:w="100" w:type="dxa"/>
            </w:tcMar>
            <w:vAlign w:val="center"/>
          </w:tcPr>
          <w:p w14:paraId="1A1C991C" w14:textId="3ECCD527" w:rsidR="00022194" w:rsidRPr="001F22F1" w:rsidRDefault="004E2376" w:rsidP="00F40F8F">
            <w:pPr>
              <w:spacing w:line="240" w:lineRule="auto"/>
              <w:jc w:val="left"/>
              <w:rPr>
                <w:rFonts w:asciiTheme="majorHAnsi" w:hAnsiTheme="majorHAnsi" w:cstheme="majorBidi"/>
                <w:sz w:val="18"/>
                <w:szCs w:val="18"/>
              </w:rPr>
            </w:pPr>
            <w:r w:rsidRPr="38769D75">
              <w:rPr>
                <w:rFonts w:asciiTheme="majorHAnsi" w:hAnsiTheme="majorHAnsi" w:cstheme="majorBidi"/>
                <w:sz w:val="18"/>
                <w:szCs w:val="18"/>
              </w:rPr>
              <w:t xml:space="preserve">No </w:t>
            </w:r>
          </w:p>
        </w:tc>
        <w:tc>
          <w:tcPr>
            <w:tcW w:w="3690" w:type="dxa"/>
            <w:tcBorders>
              <w:top w:val="single" w:sz="12" w:space="0" w:color="000000" w:themeColor="text1"/>
            </w:tcBorders>
            <w:tcMar>
              <w:top w:w="100" w:type="dxa"/>
              <w:left w:w="100" w:type="dxa"/>
              <w:bottom w:w="100" w:type="dxa"/>
              <w:right w:w="100" w:type="dxa"/>
            </w:tcMar>
            <w:vAlign w:val="center"/>
          </w:tcPr>
          <w:p w14:paraId="562A7DCB" w14:textId="05BC3C98" w:rsidR="00022194" w:rsidRPr="001F22F1" w:rsidRDefault="16D206BA" w:rsidP="00F40F8F">
            <w:pPr>
              <w:spacing w:line="240" w:lineRule="auto"/>
              <w:jc w:val="left"/>
              <w:rPr>
                <w:rFonts w:asciiTheme="majorHAnsi" w:hAnsiTheme="majorHAnsi" w:cstheme="majorBidi"/>
                <w:sz w:val="18"/>
                <w:szCs w:val="18"/>
              </w:rPr>
            </w:pPr>
            <w:r w:rsidRPr="3DEECD81">
              <w:rPr>
                <w:rFonts w:asciiTheme="majorHAnsi" w:hAnsiTheme="majorHAnsi" w:cstheme="majorBidi"/>
                <w:sz w:val="18"/>
                <w:szCs w:val="18"/>
              </w:rPr>
              <w:t>Not significant – under 5% materiality</w:t>
            </w:r>
          </w:p>
        </w:tc>
      </w:tr>
      <w:tr w:rsidR="00022194" w:rsidRPr="001F22F1" w14:paraId="40D7D5CB" w14:textId="77777777" w:rsidTr="38769D75">
        <w:trPr>
          <w:trHeight w:val="288"/>
        </w:trPr>
        <w:tc>
          <w:tcPr>
            <w:tcW w:w="1882" w:type="dxa"/>
            <w:vMerge/>
            <w:tcMar>
              <w:top w:w="100" w:type="dxa"/>
              <w:left w:w="100" w:type="dxa"/>
              <w:bottom w:w="100" w:type="dxa"/>
              <w:right w:w="100" w:type="dxa"/>
            </w:tcMar>
            <w:vAlign w:val="center"/>
          </w:tcPr>
          <w:p w14:paraId="3122C69E" w14:textId="77777777" w:rsidR="00022194" w:rsidRPr="001F22F1" w:rsidRDefault="00022194" w:rsidP="00F40F8F">
            <w:pPr>
              <w:widowControl w:val="0"/>
              <w:spacing w:line="240" w:lineRule="auto"/>
              <w:jc w:val="left"/>
              <w:rPr>
                <w:rFonts w:asciiTheme="majorHAnsi" w:hAnsiTheme="majorHAnsi" w:cstheme="majorHAnsi"/>
                <w:b/>
                <w:sz w:val="18"/>
                <w:szCs w:val="18"/>
              </w:rPr>
            </w:pPr>
          </w:p>
        </w:tc>
        <w:tc>
          <w:tcPr>
            <w:tcW w:w="1882" w:type="dxa"/>
            <w:vMerge/>
            <w:tcMar>
              <w:top w:w="100" w:type="dxa"/>
              <w:left w:w="100" w:type="dxa"/>
              <w:bottom w:w="100" w:type="dxa"/>
              <w:right w:w="100" w:type="dxa"/>
            </w:tcMar>
            <w:vAlign w:val="center"/>
          </w:tcPr>
          <w:p w14:paraId="1E2A795C" w14:textId="77777777" w:rsidR="00022194" w:rsidRPr="001F22F1" w:rsidRDefault="00022194" w:rsidP="00F40F8F">
            <w:pPr>
              <w:widowControl w:val="0"/>
              <w:spacing w:line="240" w:lineRule="auto"/>
              <w:jc w:val="left"/>
              <w:rPr>
                <w:rFonts w:asciiTheme="majorHAnsi" w:hAnsiTheme="majorHAnsi" w:cstheme="majorHAnsi"/>
                <w:b/>
                <w:sz w:val="18"/>
                <w:szCs w:val="18"/>
              </w:rPr>
            </w:pPr>
          </w:p>
        </w:tc>
        <w:tc>
          <w:tcPr>
            <w:tcW w:w="795" w:type="dxa"/>
            <w:tcMar>
              <w:top w:w="100" w:type="dxa"/>
              <w:left w:w="100" w:type="dxa"/>
              <w:bottom w:w="100" w:type="dxa"/>
              <w:right w:w="100" w:type="dxa"/>
            </w:tcMar>
            <w:vAlign w:val="center"/>
          </w:tcPr>
          <w:p w14:paraId="5E7E8FB8" w14:textId="77777777" w:rsidR="00022194" w:rsidRPr="001F22F1" w:rsidRDefault="004E2376" w:rsidP="00F40F8F">
            <w:pPr>
              <w:spacing w:line="240" w:lineRule="auto"/>
              <w:jc w:val="left"/>
              <w:rPr>
                <w:rFonts w:asciiTheme="majorHAnsi" w:hAnsiTheme="majorHAnsi" w:cstheme="majorHAnsi"/>
                <w:b/>
                <w:sz w:val="18"/>
                <w:szCs w:val="18"/>
              </w:rPr>
            </w:pPr>
            <w:r w:rsidRPr="001F22F1">
              <w:rPr>
                <w:rFonts w:asciiTheme="majorHAnsi" w:hAnsiTheme="majorHAnsi" w:cstheme="majorHAnsi"/>
                <w:sz w:val="18"/>
                <w:szCs w:val="18"/>
              </w:rPr>
              <w:t>CH</w:t>
            </w:r>
            <w:r w:rsidRPr="001F22F1">
              <w:rPr>
                <w:rFonts w:asciiTheme="majorHAnsi" w:hAnsiTheme="majorHAnsi" w:cstheme="majorHAnsi"/>
                <w:sz w:val="18"/>
                <w:szCs w:val="18"/>
                <w:vertAlign w:val="subscript"/>
              </w:rPr>
              <w:t>4</w:t>
            </w:r>
          </w:p>
        </w:tc>
        <w:tc>
          <w:tcPr>
            <w:tcW w:w="1110" w:type="dxa"/>
            <w:tcMar>
              <w:top w:w="100" w:type="dxa"/>
              <w:left w:w="100" w:type="dxa"/>
              <w:bottom w:w="100" w:type="dxa"/>
              <w:right w:w="100" w:type="dxa"/>
            </w:tcMar>
            <w:vAlign w:val="center"/>
          </w:tcPr>
          <w:p w14:paraId="385C62C1"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No</w:t>
            </w:r>
          </w:p>
        </w:tc>
        <w:tc>
          <w:tcPr>
            <w:tcW w:w="3690" w:type="dxa"/>
            <w:tcMar>
              <w:top w:w="100" w:type="dxa"/>
              <w:left w:w="100" w:type="dxa"/>
              <w:bottom w:w="100" w:type="dxa"/>
              <w:right w:w="100" w:type="dxa"/>
            </w:tcMar>
            <w:vAlign w:val="center"/>
          </w:tcPr>
          <w:p w14:paraId="4B4568F1" w14:textId="5319FF60" w:rsidR="00022194" w:rsidRPr="001F22F1" w:rsidRDefault="004E2376" w:rsidP="00F40F8F">
            <w:pPr>
              <w:spacing w:line="240" w:lineRule="auto"/>
              <w:jc w:val="left"/>
              <w:rPr>
                <w:rFonts w:asciiTheme="majorHAnsi" w:hAnsiTheme="majorHAnsi" w:cstheme="majorBidi"/>
                <w:sz w:val="18"/>
                <w:szCs w:val="18"/>
              </w:rPr>
            </w:pPr>
            <w:r w:rsidRPr="38769D75">
              <w:rPr>
                <w:rFonts w:asciiTheme="majorHAnsi" w:hAnsiTheme="majorHAnsi" w:cstheme="majorBidi"/>
                <w:sz w:val="18"/>
                <w:szCs w:val="18"/>
              </w:rPr>
              <w:t xml:space="preserve">Not significant - under </w:t>
            </w:r>
            <w:r w:rsidR="76BFEE28" w:rsidRPr="38769D75">
              <w:rPr>
                <w:rFonts w:asciiTheme="majorHAnsi" w:hAnsiTheme="majorHAnsi" w:cstheme="majorBidi"/>
                <w:sz w:val="18"/>
                <w:szCs w:val="18"/>
              </w:rPr>
              <w:t>5</w:t>
            </w:r>
            <w:r w:rsidRPr="38769D75">
              <w:rPr>
                <w:rFonts w:asciiTheme="majorHAnsi" w:hAnsiTheme="majorHAnsi" w:cstheme="majorBidi"/>
                <w:sz w:val="18"/>
                <w:szCs w:val="18"/>
              </w:rPr>
              <w:t>% materiality</w:t>
            </w:r>
          </w:p>
        </w:tc>
      </w:tr>
      <w:tr w:rsidR="00022194" w:rsidRPr="001F22F1" w14:paraId="2C9C26F0" w14:textId="77777777" w:rsidTr="38769D75">
        <w:trPr>
          <w:trHeight w:val="288"/>
        </w:trPr>
        <w:tc>
          <w:tcPr>
            <w:tcW w:w="1882" w:type="dxa"/>
            <w:vMerge/>
            <w:tcMar>
              <w:top w:w="100" w:type="dxa"/>
              <w:left w:w="100" w:type="dxa"/>
              <w:bottom w:w="100" w:type="dxa"/>
              <w:right w:w="100" w:type="dxa"/>
            </w:tcMar>
            <w:vAlign w:val="center"/>
          </w:tcPr>
          <w:p w14:paraId="3331AA55" w14:textId="77777777" w:rsidR="00022194" w:rsidRPr="001F22F1" w:rsidRDefault="00022194" w:rsidP="00F40F8F">
            <w:pPr>
              <w:widowControl w:val="0"/>
              <w:spacing w:line="240" w:lineRule="auto"/>
              <w:jc w:val="left"/>
              <w:rPr>
                <w:rFonts w:asciiTheme="majorHAnsi" w:hAnsiTheme="majorHAnsi" w:cstheme="majorHAnsi"/>
                <w:b/>
                <w:sz w:val="18"/>
                <w:szCs w:val="18"/>
              </w:rPr>
            </w:pPr>
          </w:p>
        </w:tc>
        <w:tc>
          <w:tcPr>
            <w:tcW w:w="1882" w:type="dxa"/>
            <w:vMerge/>
            <w:tcMar>
              <w:top w:w="100" w:type="dxa"/>
              <w:left w:w="100" w:type="dxa"/>
              <w:bottom w:w="100" w:type="dxa"/>
              <w:right w:w="100" w:type="dxa"/>
            </w:tcMar>
            <w:vAlign w:val="center"/>
          </w:tcPr>
          <w:p w14:paraId="136053B3" w14:textId="77777777" w:rsidR="00022194" w:rsidRPr="001F22F1" w:rsidRDefault="00022194" w:rsidP="00F40F8F">
            <w:pPr>
              <w:widowControl w:val="0"/>
              <w:spacing w:line="240" w:lineRule="auto"/>
              <w:jc w:val="left"/>
              <w:rPr>
                <w:rFonts w:asciiTheme="majorHAnsi" w:hAnsiTheme="majorHAnsi" w:cstheme="majorHAnsi"/>
                <w:b/>
                <w:sz w:val="18"/>
                <w:szCs w:val="18"/>
              </w:rPr>
            </w:pPr>
          </w:p>
        </w:tc>
        <w:tc>
          <w:tcPr>
            <w:tcW w:w="795" w:type="dxa"/>
            <w:tcMar>
              <w:top w:w="100" w:type="dxa"/>
              <w:left w:w="100" w:type="dxa"/>
              <w:bottom w:w="100" w:type="dxa"/>
              <w:right w:w="100" w:type="dxa"/>
            </w:tcMar>
            <w:vAlign w:val="center"/>
          </w:tcPr>
          <w:p w14:paraId="7177C52D" w14:textId="77777777" w:rsidR="00022194" w:rsidRPr="001F22F1" w:rsidRDefault="004E2376" w:rsidP="00F40F8F">
            <w:pPr>
              <w:spacing w:line="240" w:lineRule="auto"/>
              <w:jc w:val="left"/>
              <w:rPr>
                <w:rFonts w:asciiTheme="majorHAnsi" w:hAnsiTheme="majorHAnsi" w:cstheme="majorHAnsi"/>
                <w:b/>
                <w:sz w:val="18"/>
                <w:szCs w:val="18"/>
              </w:rPr>
            </w:pPr>
            <w:r w:rsidRPr="001F22F1">
              <w:rPr>
                <w:rFonts w:asciiTheme="majorHAnsi" w:hAnsiTheme="majorHAnsi" w:cstheme="majorHAnsi"/>
                <w:sz w:val="18"/>
                <w:szCs w:val="18"/>
              </w:rPr>
              <w:t>N</w:t>
            </w:r>
            <w:r w:rsidRPr="001F22F1">
              <w:rPr>
                <w:rFonts w:asciiTheme="majorHAnsi" w:hAnsiTheme="majorHAnsi" w:cstheme="majorHAnsi"/>
                <w:sz w:val="18"/>
                <w:szCs w:val="18"/>
                <w:vertAlign w:val="subscript"/>
              </w:rPr>
              <w:t>2</w:t>
            </w:r>
            <w:r w:rsidRPr="001F22F1">
              <w:rPr>
                <w:rFonts w:asciiTheme="majorHAnsi" w:hAnsiTheme="majorHAnsi" w:cstheme="majorHAnsi"/>
                <w:sz w:val="18"/>
                <w:szCs w:val="18"/>
              </w:rPr>
              <w:t>O</w:t>
            </w:r>
          </w:p>
        </w:tc>
        <w:tc>
          <w:tcPr>
            <w:tcW w:w="1110" w:type="dxa"/>
            <w:tcMar>
              <w:top w:w="100" w:type="dxa"/>
              <w:left w:w="100" w:type="dxa"/>
              <w:bottom w:w="100" w:type="dxa"/>
              <w:right w:w="100" w:type="dxa"/>
            </w:tcMar>
            <w:vAlign w:val="center"/>
          </w:tcPr>
          <w:p w14:paraId="1AD456AC"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No</w:t>
            </w:r>
          </w:p>
        </w:tc>
        <w:tc>
          <w:tcPr>
            <w:tcW w:w="3690" w:type="dxa"/>
            <w:tcMar>
              <w:top w:w="100" w:type="dxa"/>
              <w:left w:w="100" w:type="dxa"/>
              <w:bottom w:w="100" w:type="dxa"/>
              <w:right w:w="100" w:type="dxa"/>
            </w:tcMar>
            <w:vAlign w:val="center"/>
          </w:tcPr>
          <w:p w14:paraId="5F0DB9C2" w14:textId="2766E749" w:rsidR="00022194" w:rsidRPr="001F22F1" w:rsidRDefault="004E2376" w:rsidP="00F40F8F">
            <w:pPr>
              <w:spacing w:line="240" w:lineRule="auto"/>
              <w:jc w:val="left"/>
              <w:rPr>
                <w:rFonts w:asciiTheme="majorHAnsi" w:hAnsiTheme="majorHAnsi" w:cstheme="majorBidi"/>
                <w:sz w:val="18"/>
                <w:szCs w:val="18"/>
              </w:rPr>
            </w:pPr>
            <w:r w:rsidRPr="38769D75">
              <w:rPr>
                <w:rFonts w:asciiTheme="majorHAnsi" w:hAnsiTheme="majorHAnsi" w:cstheme="majorBidi"/>
                <w:sz w:val="18"/>
                <w:szCs w:val="18"/>
              </w:rPr>
              <w:t xml:space="preserve">Not significant - under </w:t>
            </w:r>
            <w:r w:rsidR="76BFEE28" w:rsidRPr="38769D75">
              <w:rPr>
                <w:rFonts w:asciiTheme="majorHAnsi" w:hAnsiTheme="majorHAnsi" w:cstheme="majorBidi"/>
                <w:sz w:val="18"/>
                <w:szCs w:val="18"/>
              </w:rPr>
              <w:t>5</w:t>
            </w:r>
            <w:r w:rsidRPr="38769D75">
              <w:rPr>
                <w:rFonts w:asciiTheme="majorHAnsi" w:hAnsiTheme="majorHAnsi" w:cstheme="majorBidi"/>
                <w:sz w:val="18"/>
                <w:szCs w:val="18"/>
              </w:rPr>
              <w:t>% materiality</w:t>
            </w:r>
          </w:p>
        </w:tc>
      </w:tr>
      <w:tr w:rsidR="00022194" w:rsidRPr="001F22F1" w14:paraId="4C4D64BD" w14:textId="77777777" w:rsidTr="38769D75">
        <w:trPr>
          <w:trHeight w:val="288"/>
        </w:trPr>
        <w:tc>
          <w:tcPr>
            <w:tcW w:w="1882" w:type="dxa"/>
            <w:vMerge w:val="restart"/>
            <w:tcMar>
              <w:top w:w="100" w:type="dxa"/>
              <w:left w:w="100" w:type="dxa"/>
              <w:bottom w:w="100" w:type="dxa"/>
              <w:right w:w="100" w:type="dxa"/>
            </w:tcMar>
            <w:vAlign w:val="center"/>
          </w:tcPr>
          <w:p w14:paraId="7D8E8865" w14:textId="77777777" w:rsidR="00022194" w:rsidRPr="001F22F1" w:rsidRDefault="004E2376" w:rsidP="00F40F8F">
            <w:pPr>
              <w:widowControl w:val="0"/>
              <w:spacing w:line="240" w:lineRule="auto"/>
              <w:jc w:val="left"/>
              <w:rPr>
                <w:rFonts w:asciiTheme="majorHAnsi" w:hAnsiTheme="majorHAnsi" w:cstheme="majorHAnsi"/>
                <w:b/>
                <w:sz w:val="18"/>
                <w:szCs w:val="18"/>
              </w:rPr>
            </w:pPr>
            <w:r w:rsidRPr="001F22F1">
              <w:rPr>
                <w:rFonts w:asciiTheme="majorHAnsi" w:hAnsiTheme="majorHAnsi" w:cstheme="majorHAnsi"/>
                <w:b/>
                <w:sz w:val="18"/>
                <w:szCs w:val="18"/>
              </w:rPr>
              <w:t>Irrigation</w:t>
            </w:r>
          </w:p>
        </w:tc>
        <w:tc>
          <w:tcPr>
            <w:tcW w:w="1882" w:type="dxa"/>
            <w:vMerge w:val="restart"/>
            <w:tcMar>
              <w:top w:w="100" w:type="dxa"/>
              <w:left w:w="100" w:type="dxa"/>
              <w:bottom w:w="100" w:type="dxa"/>
              <w:right w:w="100" w:type="dxa"/>
            </w:tcMar>
            <w:vAlign w:val="center"/>
          </w:tcPr>
          <w:p w14:paraId="60138845"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Irrigation impacts soil N</w:t>
            </w:r>
            <w:r w:rsidRPr="001F22F1">
              <w:rPr>
                <w:rFonts w:asciiTheme="majorHAnsi" w:hAnsiTheme="majorHAnsi" w:cstheme="majorHAnsi"/>
                <w:sz w:val="18"/>
                <w:szCs w:val="18"/>
                <w:vertAlign w:val="subscript"/>
              </w:rPr>
              <w:t>2</w:t>
            </w:r>
            <w:r w:rsidRPr="001F22F1">
              <w:rPr>
                <w:rFonts w:asciiTheme="majorHAnsi" w:hAnsiTheme="majorHAnsi" w:cstheme="majorHAnsi"/>
                <w:sz w:val="18"/>
                <w:szCs w:val="18"/>
              </w:rPr>
              <w:t>O emissions, and changes in irrigation may increase associated fossil fuel usage</w:t>
            </w:r>
          </w:p>
        </w:tc>
        <w:tc>
          <w:tcPr>
            <w:tcW w:w="795" w:type="dxa"/>
            <w:tcMar>
              <w:top w:w="100" w:type="dxa"/>
              <w:left w:w="100" w:type="dxa"/>
              <w:bottom w:w="100" w:type="dxa"/>
              <w:right w:w="100" w:type="dxa"/>
            </w:tcMar>
            <w:vAlign w:val="center"/>
          </w:tcPr>
          <w:p w14:paraId="685FA963" w14:textId="77777777" w:rsidR="00022194" w:rsidRPr="001F22F1" w:rsidRDefault="004E2376" w:rsidP="00F40F8F">
            <w:pPr>
              <w:spacing w:line="240" w:lineRule="auto"/>
              <w:jc w:val="left"/>
              <w:rPr>
                <w:rFonts w:asciiTheme="majorHAnsi" w:hAnsiTheme="majorHAnsi" w:cstheme="majorHAnsi"/>
                <w:b/>
                <w:sz w:val="18"/>
                <w:szCs w:val="18"/>
              </w:rPr>
            </w:pPr>
            <w:r w:rsidRPr="001F22F1">
              <w:rPr>
                <w:rFonts w:asciiTheme="majorHAnsi" w:hAnsiTheme="majorHAnsi" w:cstheme="majorHAnsi"/>
                <w:sz w:val="18"/>
                <w:szCs w:val="18"/>
              </w:rPr>
              <w:t>CO</w:t>
            </w:r>
            <w:r w:rsidRPr="001F22F1">
              <w:rPr>
                <w:rFonts w:asciiTheme="majorHAnsi" w:hAnsiTheme="majorHAnsi" w:cstheme="majorHAnsi"/>
                <w:sz w:val="18"/>
                <w:szCs w:val="18"/>
                <w:vertAlign w:val="subscript"/>
              </w:rPr>
              <w:t>2</w:t>
            </w:r>
          </w:p>
        </w:tc>
        <w:tc>
          <w:tcPr>
            <w:tcW w:w="1110" w:type="dxa"/>
            <w:tcMar>
              <w:top w:w="100" w:type="dxa"/>
              <w:left w:w="100" w:type="dxa"/>
              <w:bottom w:w="100" w:type="dxa"/>
              <w:right w:w="100" w:type="dxa"/>
            </w:tcMar>
            <w:vAlign w:val="center"/>
          </w:tcPr>
          <w:p w14:paraId="38F23181" w14:textId="3E49821C"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No</w:t>
            </w:r>
          </w:p>
        </w:tc>
        <w:tc>
          <w:tcPr>
            <w:tcW w:w="3690" w:type="dxa"/>
            <w:tcMar>
              <w:top w:w="100" w:type="dxa"/>
              <w:left w:w="100" w:type="dxa"/>
              <w:bottom w:w="100" w:type="dxa"/>
              <w:right w:w="100" w:type="dxa"/>
            </w:tcMar>
            <w:vAlign w:val="center"/>
          </w:tcPr>
          <w:p w14:paraId="3E61E2FA" w14:textId="1100FF5B" w:rsidR="00022194" w:rsidRPr="001F22F1" w:rsidRDefault="593AEE0F" w:rsidP="00F40F8F">
            <w:pPr>
              <w:spacing w:line="240" w:lineRule="auto"/>
              <w:jc w:val="left"/>
              <w:rPr>
                <w:rFonts w:asciiTheme="majorHAnsi" w:hAnsiTheme="majorHAnsi" w:cstheme="majorBidi"/>
                <w:sz w:val="18"/>
                <w:szCs w:val="18"/>
              </w:rPr>
            </w:pPr>
            <w:r w:rsidRPr="38769D75">
              <w:rPr>
                <w:rFonts w:asciiTheme="majorHAnsi" w:hAnsiTheme="majorHAnsi" w:cstheme="majorBidi"/>
                <w:sz w:val="18"/>
                <w:szCs w:val="18"/>
              </w:rPr>
              <w:t>No</w:t>
            </w:r>
            <w:r w:rsidR="6BA2F4CD" w:rsidRPr="38769D75">
              <w:rPr>
                <w:rFonts w:asciiTheme="majorHAnsi" w:hAnsiTheme="majorHAnsi" w:cstheme="majorBidi"/>
                <w:sz w:val="18"/>
                <w:szCs w:val="18"/>
              </w:rPr>
              <w:t>t significant – under 5% materiality</w:t>
            </w:r>
          </w:p>
        </w:tc>
      </w:tr>
      <w:tr w:rsidR="00022194" w:rsidRPr="001F22F1" w14:paraId="2071768D" w14:textId="77777777" w:rsidTr="38769D75">
        <w:trPr>
          <w:trHeight w:val="288"/>
        </w:trPr>
        <w:tc>
          <w:tcPr>
            <w:tcW w:w="1882" w:type="dxa"/>
            <w:vMerge/>
            <w:tcMar>
              <w:top w:w="100" w:type="dxa"/>
              <w:left w:w="100" w:type="dxa"/>
              <w:bottom w:w="100" w:type="dxa"/>
              <w:right w:w="100" w:type="dxa"/>
            </w:tcMar>
            <w:vAlign w:val="center"/>
          </w:tcPr>
          <w:p w14:paraId="501E9148" w14:textId="77777777" w:rsidR="00022194" w:rsidRPr="001F22F1" w:rsidRDefault="00022194" w:rsidP="00F40F8F">
            <w:pPr>
              <w:widowControl w:val="0"/>
              <w:spacing w:line="240" w:lineRule="auto"/>
              <w:jc w:val="left"/>
              <w:rPr>
                <w:rFonts w:asciiTheme="majorHAnsi" w:hAnsiTheme="majorHAnsi" w:cstheme="majorHAnsi"/>
                <w:b/>
                <w:sz w:val="18"/>
                <w:szCs w:val="18"/>
              </w:rPr>
            </w:pPr>
          </w:p>
        </w:tc>
        <w:tc>
          <w:tcPr>
            <w:tcW w:w="1882" w:type="dxa"/>
            <w:vMerge/>
            <w:tcMar>
              <w:top w:w="100" w:type="dxa"/>
              <w:left w:w="100" w:type="dxa"/>
              <w:bottom w:w="100" w:type="dxa"/>
              <w:right w:w="100" w:type="dxa"/>
            </w:tcMar>
            <w:vAlign w:val="center"/>
          </w:tcPr>
          <w:p w14:paraId="3FB86334" w14:textId="77777777" w:rsidR="00022194" w:rsidRPr="001F22F1" w:rsidRDefault="00022194" w:rsidP="00F40F8F">
            <w:pPr>
              <w:spacing w:line="240" w:lineRule="auto"/>
              <w:jc w:val="left"/>
              <w:rPr>
                <w:rFonts w:asciiTheme="majorHAnsi" w:hAnsiTheme="majorHAnsi" w:cstheme="majorHAnsi"/>
                <w:sz w:val="18"/>
                <w:szCs w:val="18"/>
              </w:rPr>
            </w:pPr>
          </w:p>
        </w:tc>
        <w:tc>
          <w:tcPr>
            <w:tcW w:w="795" w:type="dxa"/>
            <w:tcMar>
              <w:top w:w="100" w:type="dxa"/>
              <w:left w:w="100" w:type="dxa"/>
              <w:bottom w:w="100" w:type="dxa"/>
              <w:right w:w="100" w:type="dxa"/>
            </w:tcMar>
            <w:vAlign w:val="center"/>
          </w:tcPr>
          <w:p w14:paraId="1FC298E2" w14:textId="77777777" w:rsidR="00022194" w:rsidRPr="001F22F1" w:rsidRDefault="004E2376" w:rsidP="00F40F8F">
            <w:pPr>
              <w:spacing w:line="240" w:lineRule="auto"/>
              <w:jc w:val="left"/>
              <w:rPr>
                <w:rFonts w:asciiTheme="majorHAnsi" w:hAnsiTheme="majorHAnsi" w:cstheme="majorHAnsi"/>
                <w:b/>
                <w:sz w:val="18"/>
                <w:szCs w:val="18"/>
              </w:rPr>
            </w:pPr>
            <w:r w:rsidRPr="001F22F1">
              <w:rPr>
                <w:rFonts w:asciiTheme="majorHAnsi" w:hAnsiTheme="majorHAnsi" w:cstheme="majorHAnsi"/>
                <w:sz w:val="18"/>
                <w:szCs w:val="18"/>
              </w:rPr>
              <w:t>CH</w:t>
            </w:r>
            <w:r w:rsidRPr="001F22F1">
              <w:rPr>
                <w:rFonts w:asciiTheme="majorHAnsi" w:hAnsiTheme="majorHAnsi" w:cstheme="majorHAnsi"/>
                <w:sz w:val="18"/>
                <w:szCs w:val="18"/>
                <w:vertAlign w:val="subscript"/>
              </w:rPr>
              <w:t>4</w:t>
            </w:r>
          </w:p>
        </w:tc>
        <w:tc>
          <w:tcPr>
            <w:tcW w:w="1110" w:type="dxa"/>
            <w:tcMar>
              <w:top w:w="100" w:type="dxa"/>
              <w:left w:w="100" w:type="dxa"/>
              <w:bottom w:w="100" w:type="dxa"/>
              <w:right w:w="100" w:type="dxa"/>
            </w:tcMar>
            <w:vAlign w:val="center"/>
          </w:tcPr>
          <w:p w14:paraId="076FEB86"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No</w:t>
            </w:r>
          </w:p>
        </w:tc>
        <w:tc>
          <w:tcPr>
            <w:tcW w:w="3690" w:type="dxa"/>
            <w:tcMar>
              <w:top w:w="100" w:type="dxa"/>
              <w:left w:w="100" w:type="dxa"/>
              <w:bottom w:w="100" w:type="dxa"/>
              <w:right w:w="100" w:type="dxa"/>
            </w:tcMar>
            <w:vAlign w:val="center"/>
          </w:tcPr>
          <w:p w14:paraId="6BAB29DA" w14:textId="31C39417" w:rsidR="00022194" w:rsidRPr="001F22F1" w:rsidRDefault="004E2376" w:rsidP="00F40F8F">
            <w:pPr>
              <w:spacing w:line="240" w:lineRule="auto"/>
              <w:jc w:val="left"/>
              <w:rPr>
                <w:rFonts w:asciiTheme="majorHAnsi" w:hAnsiTheme="majorHAnsi" w:cstheme="majorBidi"/>
                <w:sz w:val="18"/>
                <w:szCs w:val="18"/>
              </w:rPr>
            </w:pPr>
            <w:r w:rsidRPr="38769D75">
              <w:rPr>
                <w:rFonts w:asciiTheme="majorHAnsi" w:hAnsiTheme="majorHAnsi" w:cstheme="majorBidi"/>
                <w:sz w:val="18"/>
                <w:szCs w:val="18"/>
              </w:rPr>
              <w:t xml:space="preserve">Not significant - under </w:t>
            </w:r>
            <w:r w:rsidR="76906597" w:rsidRPr="38769D75">
              <w:rPr>
                <w:rFonts w:asciiTheme="majorHAnsi" w:hAnsiTheme="majorHAnsi" w:cstheme="majorBidi"/>
                <w:sz w:val="18"/>
                <w:szCs w:val="18"/>
              </w:rPr>
              <w:t>5</w:t>
            </w:r>
            <w:r w:rsidRPr="38769D75">
              <w:rPr>
                <w:rFonts w:asciiTheme="majorHAnsi" w:hAnsiTheme="majorHAnsi" w:cstheme="majorBidi"/>
                <w:sz w:val="18"/>
                <w:szCs w:val="18"/>
              </w:rPr>
              <w:t>% materiality</w:t>
            </w:r>
          </w:p>
        </w:tc>
      </w:tr>
      <w:tr w:rsidR="00022194" w:rsidRPr="001F22F1" w14:paraId="1B1092BC" w14:textId="77777777" w:rsidTr="38769D75">
        <w:trPr>
          <w:trHeight w:val="288"/>
        </w:trPr>
        <w:tc>
          <w:tcPr>
            <w:tcW w:w="1882" w:type="dxa"/>
            <w:vMerge/>
            <w:tcMar>
              <w:top w:w="100" w:type="dxa"/>
              <w:left w:w="100" w:type="dxa"/>
              <w:bottom w:w="100" w:type="dxa"/>
              <w:right w:w="100" w:type="dxa"/>
            </w:tcMar>
            <w:vAlign w:val="center"/>
          </w:tcPr>
          <w:p w14:paraId="3BDDB77F" w14:textId="77777777" w:rsidR="00022194" w:rsidRPr="001F22F1" w:rsidRDefault="00022194" w:rsidP="00F40F8F">
            <w:pPr>
              <w:widowControl w:val="0"/>
              <w:spacing w:line="240" w:lineRule="auto"/>
              <w:jc w:val="left"/>
              <w:rPr>
                <w:rFonts w:asciiTheme="majorHAnsi" w:hAnsiTheme="majorHAnsi" w:cstheme="majorHAnsi"/>
                <w:b/>
                <w:sz w:val="18"/>
                <w:szCs w:val="18"/>
              </w:rPr>
            </w:pPr>
          </w:p>
        </w:tc>
        <w:tc>
          <w:tcPr>
            <w:tcW w:w="1882" w:type="dxa"/>
            <w:vMerge/>
            <w:tcMar>
              <w:top w:w="100" w:type="dxa"/>
              <w:left w:w="100" w:type="dxa"/>
              <w:bottom w:w="100" w:type="dxa"/>
              <w:right w:w="100" w:type="dxa"/>
            </w:tcMar>
            <w:vAlign w:val="center"/>
          </w:tcPr>
          <w:p w14:paraId="43D5466C" w14:textId="77777777" w:rsidR="00022194" w:rsidRPr="001F22F1" w:rsidRDefault="00022194" w:rsidP="00F40F8F">
            <w:pPr>
              <w:spacing w:line="240" w:lineRule="auto"/>
              <w:jc w:val="left"/>
              <w:rPr>
                <w:rFonts w:asciiTheme="majorHAnsi" w:hAnsiTheme="majorHAnsi" w:cstheme="majorHAnsi"/>
                <w:sz w:val="18"/>
                <w:szCs w:val="18"/>
              </w:rPr>
            </w:pPr>
          </w:p>
        </w:tc>
        <w:tc>
          <w:tcPr>
            <w:tcW w:w="795" w:type="dxa"/>
            <w:tcMar>
              <w:top w:w="100" w:type="dxa"/>
              <w:left w:w="100" w:type="dxa"/>
              <w:bottom w:w="100" w:type="dxa"/>
              <w:right w:w="100" w:type="dxa"/>
            </w:tcMar>
            <w:vAlign w:val="center"/>
          </w:tcPr>
          <w:p w14:paraId="67FB7B6B" w14:textId="77777777" w:rsidR="00022194" w:rsidRPr="001F22F1" w:rsidRDefault="004E2376" w:rsidP="00F40F8F">
            <w:pPr>
              <w:spacing w:line="240" w:lineRule="auto"/>
              <w:jc w:val="left"/>
              <w:rPr>
                <w:rFonts w:asciiTheme="majorHAnsi" w:hAnsiTheme="majorHAnsi" w:cstheme="majorHAnsi"/>
                <w:b/>
                <w:sz w:val="18"/>
                <w:szCs w:val="18"/>
              </w:rPr>
            </w:pPr>
            <w:r w:rsidRPr="001F22F1">
              <w:rPr>
                <w:rFonts w:asciiTheme="majorHAnsi" w:hAnsiTheme="majorHAnsi" w:cstheme="majorHAnsi"/>
                <w:sz w:val="18"/>
                <w:szCs w:val="18"/>
              </w:rPr>
              <w:t>N</w:t>
            </w:r>
            <w:r w:rsidRPr="001F22F1">
              <w:rPr>
                <w:rFonts w:asciiTheme="majorHAnsi" w:hAnsiTheme="majorHAnsi" w:cstheme="majorHAnsi"/>
                <w:sz w:val="18"/>
                <w:szCs w:val="18"/>
                <w:vertAlign w:val="subscript"/>
              </w:rPr>
              <w:t>2</w:t>
            </w:r>
            <w:r w:rsidRPr="001F22F1">
              <w:rPr>
                <w:rFonts w:asciiTheme="majorHAnsi" w:hAnsiTheme="majorHAnsi" w:cstheme="majorHAnsi"/>
                <w:sz w:val="18"/>
                <w:szCs w:val="18"/>
              </w:rPr>
              <w:t>O</w:t>
            </w:r>
          </w:p>
        </w:tc>
        <w:tc>
          <w:tcPr>
            <w:tcW w:w="1110" w:type="dxa"/>
            <w:tcMar>
              <w:top w:w="100" w:type="dxa"/>
              <w:left w:w="100" w:type="dxa"/>
              <w:bottom w:w="100" w:type="dxa"/>
              <w:right w:w="100" w:type="dxa"/>
            </w:tcMar>
            <w:vAlign w:val="center"/>
          </w:tcPr>
          <w:p w14:paraId="35BA9E13" w14:textId="26A0086A" w:rsidR="00022194" w:rsidRPr="001F22F1" w:rsidRDefault="004342A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No</w:t>
            </w:r>
          </w:p>
        </w:tc>
        <w:tc>
          <w:tcPr>
            <w:tcW w:w="3690" w:type="dxa"/>
            <w:tcMar>
              <w:top w:w="100" w:type="dxa"/>
              <w:left w:w="100" w:type="dxa"/>
              <w:bottom w:w="100" w:type="dxa"/>
              <w:right w:w="100" w:type="dxa"/>
            </w:tcMar>
            <w:vAlign w:val="center"/>
          </w:tcPr>
          <w:p w14:paraId="534F0F73" w14:textId="29BD4F10" w:rsidR="00022194" w:rsidRPr="001F22F1" w:rsidRDefault="59013E35" w:rsidP="00F40F8F">
            <w:pPr>
              <w:spacing w:line="240" w:lineRule="auto"/>
              <w:jc w:val="left"/>
              <w:rPr>
                <w:rFonts w:asciiTheme="majorHAnsi" w:hAnsiTheme="majorHAnsi" w:cstheme="majorBidi"/>
                <w:sz w:val="18"/>
                <w:szCs w:val="18"/>
              </w:rPr>
            </w:pPr>
            <w:r w:rsidRPr="3DEECD81">
              <w:rPr>
                <w:rFonts w:asciiTheme="majorHAnsi" w:hAnsiTheme="majorHAnsi" w:cstheme="majorBidi"/>
                <w:sz w:val="18"/>
                <w:szCs w:val="18"/>
              </w:rPr>
              <w:t>Not</w:t>
            </w:r>
            <w:r w:rsidR="00189753" w:rsidRPr="38769D75">
              <w:rPr>
                <w:rFonts w:asciiTheme="majorHAnsi" w:hAnsiTheme="majorHAnsi" w:cstheme="majorBidi"/>
                <w:sz w:val="18"/>
                <w:szCs w:val="18"/>
              </w:rPr>
              <w:t xml:space="preserve"> significant – under 5% materiality</w:t>
            </w:r>
          </w:p>
        </w:tc>
      </w:tr>
      <w:tr w:rsidR="00022194" w:rsidRPr="001F22F1" w14:paraId="77BE7E6A" w14:textId="77777777" w:rsidTr="38769D75">
        <w:trPr>
          <w:trHeight w:val="288"/>
        </w:trPr>
        <w:tc>
          <w:tcPr>
            <w:tcW w:w="1882" w:type="dxa"/>
            <w:vMerge w:val="restart"/>
            <w:tcMar>
              <w:top w:w="100" w:type="dxa"/>
              <w:left w:w="100" w:type="dxa"/>
              <w:bottom w:w="100" w:type="dxa"/>
              <w:right w:w="100" w:type="dxa"/>
            </w:tcMar>
            <w:vAlign w:val="center"/>
          </w:tcPr>
          <w:p w14:paraId="65D9F59C" w14:textId="77777777" w:rsidR="00022194" w:rsidRPr="001F22F1" w:rsidRDefault="004E2376" w:rsidP="00F40F8F">
            <w:pPr>
              <w:widowControl w:val="0"/>
              <w:spacing w:line="240" w:lineRule="auto"/>
              <w:jc w:val="left"/>
              <w:rPr>
                <w:rFonts w:asciiTheme="majorHAnsi" w:hAnsiTheme="majorHAnsi" w:cstheme="majorHAnsi"/>
                <w:b/>
                <w:sz w:val="18"/>
                <w:szCs w:val="18"/>
              </w:rPr>
            </w:pPr>
            <w:r w:rsidRPr="001F22F1">
              <w:rPr>
                <w:rFonts w:asciiTheme="majorHAnsi" w:hAnsiTheme="majorHAnsi" w:cstheme="majorHAnsi"/>
                <w:b/>
                <w:sz w:val="18"/>
                <w:szCs w:val="18"/>
              </w:rPr>
              <w:t>Offsite Storage of Manure</w:t>
            </w:r>
          </w:p>
        </w:tc>
        <w:tc>
          <w:tcPr>
            <w:tcW w:w="1882" w:type="dxa"/>
            <w:vMerge w:val="restart"/>
            <w:tcMar>
              <w:top w:w="100" w:type="dxa"/>
              <w:left w:w="100" w:type="dxa"/>
              <w:bottom w:w="100" w:type="dxa"/>
              <w:right w:w="100" w:type="dxa"/>
            </w:tcMar>
            <w:vAlign w:val="center"/>
          </w:tcPr>
          <w:p w14:paraId="75B04E2A"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Indirect emissions from changes in storage of manure source</w:t>
            </w:r>
          </w:p>
        </w:tc>
        <w:tc>
          <w:tcPr>
            <w:tcW w:w="795" w:type="dxa"/>
            <w:tcMar>
              <w:top w:w="100" w:type="dxa"/>
              <w:left w:w="100" w:type="dxa"/>
              <w:bottom w:w="100" w:type="dxa"/>
              <w:right w:w="100" w:type="dxa"/>
            </w:tcMar>
            <w:vAlign w:val="center"/>
          </w:tcPr>
          <w:p w14:paraId="07B3A210" w14:textId="77777777" w:rsidR="00022194" w:rsidRPr="001F22F1" w:rsidRDefault="004E2376" w:rsidP="00F40F8F">
            <w:pPr>
              <w:spacing w:line="240" w:lineRule="auto"/>
              <w:jc w:val="left"/>
              <w:rPr>
                <w:rFonts w:asciiTheme="majorHAnsi" w:hAnsiTheme="majorHAnsi" w:cstheme="majorHAnsi"/>
                <w:b/>
                <w:sz w:val="18"/>
                <w:szCs w:val="18"/>
              </w:rPr>
            </w:pPr>
            <w:r w:rsidRPr="001F22F1">
              <w:rPr>
                <w:rFonts w:asciiTheme="majorHAnsi" w:hAnsiTheme="majorHAnsi" w:cstheme="majorHAnsi"/>
                <w:sz w:val="18"/>
                <w:szCs w:val="18"/>
              </w:rPr>
              <w:t>CO</w:t>
            </w:r>
            <w:r w:rsidRPr="001F22F1">
              <w:rPr>
                <w:rFonts w:asciiTheme="majorHAnsi" w:hAnsiTheme="majorHAnsi" w:cstheme="majorHAnsi"/>
                <w:sz w:val="18"/>
                <w:szCs w:val="18"/>
                <w:vertAlign w:val="subscript"/>
              </w:rPr>
              <w:t>2</w:t>
            </w:r>
          </w:p>
        </w:tc>
        <w:tc>
          <w:tcPr>
            <w:tcW w:w="1110" w:type="dxa"/>
            <w:tcMar>
              <w:top w:w="100" w:type="dxa"/>
              <w:left w:w="100" w:type="dxa"/>
              <w:bottom w:w="100" w:type="dxa"/>
              <w:right w:w="100" w:type="dxa"/>
            </w:tcMar>
            <w:vAlign w:val="center"/>
          </w:tcPr>
          <w:p w14:paraId="115CFC95"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No</w:t>
            </w:r>
          </w:p>
        </w:tc>
        <w:tc>
          <w:tcPr>
            <w:tcW w:w="3690" w:type="dxa"/>
            <w:vMerge w:val="restart"/>
            <w:tcMar>
              <w:top w:w="100" w:type="dxa"/>
              <w:left w:w="100" w:type="dxa"/>
              <w:bottom w:w="100" w:type="dxa"/>
              <w:right w:w="100" w:type="dxa"/>
            </w:tcMar>
            <w:vAlign w:val="center"/>
          </w:tcPr>
          <w:p w14:paraId="37529F85"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Supply of manure is relatively inelastic, and end-of-life fate is likely to remain land application, therefore this source is excluded</w:t>
            </w:r>
          </w:p>
        </w:tc>
      </w:tr>
      <w:tr w:rsidR="00022194" w:rsidRPr="001F22F1" w14:paraId="1E8264C4" w14:textId="77777777" w:rsidTr="38769D75">
        <w:trPr>
          <w:trHeight w:val="288"/>
        </w:trPr>
        <w:tc>
          <w:tcPr>
            <w:tcW w:w="1882" w:type="dxa"/>
            <w:vMerge/>
            <w:tcMar>
              <w:top w:w="100" w:type="dxa"/>
              <w:left w:w="100" w:type="dxa"/>
              <w:bottom w:w="100" w:type="dxa"/>
              <w:right w:w="100" w:type="dxa"/>
            </w:tcMar>
            <w:vAlign w:val="center"/>
          </w:tcPr>
          <w:p w14:paraId="6204A530" w14:textId="77777777" w:rsidR="00022194" w:rsidRPr="001F22F1" w:rsidRDefault="00022194" w:rsidP="00F40F8F">
            <w:pPr>
              <w:widowControl w:val="0"/>
              <w:spacing w:line="240" w:lineRule="auto"/>
              <w:jc w:val="left"/>
              <w:rPr>
                <w:rFonts w:asciiTheme="majorHAnsi" w:hAnsiTheme="majorHAnsi" w:cstheme="majorHAnsi"/>
                <w:b/>
                <w:sz w:val="18"/>
                <w:szCs w:val="18"/>
              </w:rPr>
            </w:pPr>
          </w:p>
        </w:tc>
        <w:tc>
          <w:tcPr>
            <w:tcW w:w="1882" w:type="dxa"/>
            <w:vMerge/>
            <w:tcMar>
              <w:top w:w="100" w:type="dxa"/>
              <w:left w:w="100" w:type="dxa"/>
              <w:bottom w:w="100" w:type="dxa"/>
              <w:right w:w="100" w:type="dxa"/>
            </w:tcMar>
            <w:vAlign w:val="center"/>
          </w:tcPr>
          <w:p w14:paraId="674205DE" w14:textId="77777777" w:rsidR="00022194" w:rsidRPr="001F22F1" w:rsidRDefault="00022194" w:rsidP="00F40F8F">
            <w:pPr>
              <w:spacing w:line="240" w:lineRule="auto"/>
              <w:jc w:val="left"/>
              <w:rPr>
                <w:rFonts w:asciiTheme="majorHAnsi" w:hAnsiTheme="majorHAnsi" w:cstheme="majorHAnsi"/>
                <w:sz w:val="18"/>
                <w:szCs w:val="18"/>
              </w:rPr>
            </w:pPr>
          </w:p>
        </w:tc>
        <w:tc>
          <w:tcPr>
            <w:tcW w:w="795" w:type="dxa"/>
            <w:tcMar>
              <w:top w:w="100" w:type="dxa"/>
              <w:left w:w="100" w:type="dxa"/>
              <w:bottom w:w="100" w:type="dxa"/>
              <w:right w:w="100" w:type="dxa"/>
            </w:tcMar>
            <w:vAlign w:val="center"/>
          </w:tcPr>
          <w:p w14:paraId="6AE7F0E9" w14:textId="77777777" w:rsidR="00022194" w:rsidRPr="001F22F1" w:rsidRDefault="004E2376" w:rsidP="00F40F8F">
            <w:pPr>
              <w:spacing w:line="240" w:lineRule="auto"/>
              <w:jc w:val="left"/>
              <w:rPr>
                <w:rFonts w:asciiTheme="majorHAnsi" w:hAnsiTheme="majorHAnsi" w:cstheme="majorHAnsi"/>
                <w:b/>
                <w:sz w:val="18"/>
                <w:szCs w:val="18"/>
              </w:rPr>
            </w:pPr>
            <w:r w:rsidRPr="001F22F1">
              <w:rPr>
                <w:rFonts w:asciiTheme="majorHAnsi" w:hAnsiTheme="majorHAnsi" w:cstheme="majorHAnsi"/>
                <w:sz w:val="18"/>
                <w:szCs w:val="18"/>
              </w:rPr>
              <w:t>CH</w:t>
            </w:r>
            <w:r w:rsidRPr="001F22F1">
              <w:rPr>
                <w:rFonts w:asciiTheme="majorHAnsi" w:hAnsiTheme="majorHAnsi" w:cstheme="majorHAnsi"/>
                <w:sz w:val="18"/>
                <w:szCs w:val="18"/>
                <w:vertAlign w:val="subscript"/>
              </w:rPr>
              <w:t>4</w:t>
            </w:r>
          </w:p>
        </w:tc>
        <w:tc>
          <w:tcPr>
            <w:tcW w:w="1110" w:type="dxa"/>
            <w:tcMar>
              <w:top w:w="100" w:type="dxa"/>
              <w:left w:w="100" w:type="dxa"/>
              <w:bottom w:w="100" w:type="dxa"/>
              <w:right w:w="100" w:type="dxa"/>
            </w:tcMar>
            <w:vAlign w:val="center"/>
          </w:tcPr>
          <w:p w14:paraId="5F11FDA0"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No</w:t>
            </w:r>
          </w:p>
        </w:tc>
        <w:tc>
          <w:tcPr>
            <w:tcW w:w="3690" w:type="dxa"/>
            <w:vMerge/>
            <w:tcMar>
              <w:top w:w="100" w:type="dxa"/>
              <w:left w:w="100" w:type="dxa"/>
              <w:bottom w:w="100" w:type="dxa"/>
              <w:right w:w="100" w:type="dxa"/>
            </w:tcMar>
            <w:vAlign w:val="center"/>
          </w:tcPr>
          <w:p w14:paraId="503BBB04" w14:textId="77777777" w:rsidR="00022194" w:rsidRPr="001F22F1" w:rsidRDefault="00022194" w:rsidP="00F40F8F">
            <w:pPr>
              <w:spacing w:line="240" w:lineRule="auto"/>
              <w:jc w:val="left"/>
              <w:rPr>
                <w:rFonts w:asciiTheme="majorHAnsi" w:hAnsiTheme="majorHAnsi" w:cstheme="majorHAnsi"/>
                <w:sz w:val="18"/>
                <w:szCs w:val="18"/>
              </w:rPr>
            </w:pPr>
          </w:p>
        </w:tc>
      </w:tr>
      <w:tr w:rsidR="00022194" w:rsidRPr="001F22F1" w14:paraId="490F56AB" w14:textId="77777777" w:rsidTr="38769D75">
        <w:trPr>
          <w:trHeight w:val="288"/>
        </w:trPr>
        <w:tc>
          <w:tcPr>
            <w:tcW w:w="1882" w:type="dxa"/>
            <w:vMerge/>
            <w:tcMar>
              <w:top w:w="100" w:type="dxa"/>
              <w:left w:w="100" w:type="dxa"/>
              <w:bottom w:w="100" w:type="dxa"/>
              <w:right w:w="100" w:type="dxa"/>
            </w:tcMar>
            <w:vAlign w:val="center"/>
          </w:tcPr>
          <w:p w14:paraId="0B6084A7" w14:textId="77777777" w:rsidR="00022194" w:rsidRPr="001F22F1" w:rsidRDefault="00022194" w:rsidP="00F40F8F">
            <w:pPr>
              <w:widowControl w:val="0"/>
              <w:spacing w:line="240" w:lineRule="auto"/>
              <w:jc w:val="left"/>
              <w:rPr>
                <w:rFonts w:asciiTheme="majorHAnsi" w:hAnsiTheme="majorHAnsi" w:cstheme="majorHAnsi"/>
                <w:b/>
                <w:sz w:val="18"/>
                <w:szCs w:val="18"/>
              </w:rPr>
            </w:pPr>
          </w:p>
        </w:tc>
        <w:tc>
          <w:tcPr>
            <w:tcW w:w="1882" w:type="dxa"/>
            <w:vMerge/>
            <w:tcMar>
              <w:top w:w="100" w:type="dxa"/>
              <w:left w:w="100" w:type="dxa"/>
              <w:bottom w:w="100" w:type="dxa"/>
              <w:right w:w="100" w:type="dxa"/>
            </w:tcMar>
            <w:vAlign w:val="center"/>
          </w:tcPr>
          <w:p w14:paraId="10CDBF28" w14:textId="77777777" w:rsidR="00022194" w:rsidRPr="001F22F1" w:rsidRDefault="00022194" w:rsidP="00F40F8F">
            <w:pPr>
              <w:spacing w:line="240" w:lineRule="auto"/>
              <w:jc w:val="left"/>
              <w:rPr>
                <w:rFonts w:asciiTheme="majorHAnsi" w:hAnsiTheme="majorHAnsi" w:cstheme="majorHAnsi"/>
                <w:sz w:val="18"/>
                <w:szCs w:val="18"/>
              </w:rPr>
            </w:pPr>
          </w:p>
        </w:tc>
        <w:tc>
          <w:tcPr>
            <w:tcW w:w="795" w:type="dxa"/>
            <w:tcMar>
              <w:top w:w="100" w:type="dxa"/>
              <w:left w:w="100" w:type="dxa"/>
              <w:bottom w:w="100" w:type="dxa"/>
              <w:right w:w="100" w:type="dxa"/>
            </w:tcMar>
            <w:vAlign w:val="center"/>
          </w:tcPr>
          <w:p w14:paraId="402B15C2" w14:textId="77777777" w:rsidR="00022194" w:rsidRPr="001F22F1" w:rsidRDefault="004E2376" w:rsidP="00F40F8F">
            <w:pPr>
              <w:spacing w:line="240" w:lineRule="auto"/>
              <w:jc w:val="left"/>
              <w:rPr>
                <w:rFonts w:asciiTheme="majorHAnsi" w:hAnsiTheme="majorHAnsi" w:cstheme="majorHAnsi"/>
                <w:b/>
                <w:sz w:val="18"/>
                <w:szCs w:val="18"/>
              </w:rPr>
            </w:pPr>
            <w:r w:rsidRPr="001F22F1">
              <w:rPr>
                <w:rFonts w:asciiTheme="majorHAnsi" w:hAnsiTheme="majorHAnsi" w:cstheme="majorHAnsi"/>
                <w:sz w:val="18"/>
                <w:szCs w:val="18"/>
              </w:rPr>
              <w:t>N</w:t>
            </w:r>
            <w:r w:rsidRPr="001F22F1">
              <w:rPr>
                <w:rFonts w:asciiTheme="majorHAnsi" w:hAnsiTheme="majorHAnsi" w:cstheme="majorHAnsi"/>
                <w:sz w:val="18"/>
                <w:szCs w:val="18"/>
                <w:vertAlign w:val="subscript"/>
              </w:rPr>
              <w:t>2</w:t>
            </w:r>
            <w:r w:rsidRPr="001F22F1">
              <w:rPr>
                <w:rFonts w:asciiTheme="majorHAnsi" w:hAnsiTheme="majorHAnsi" w:cstheme="majorHAnsi"/>
                <w:sz w:val="18"/>
                <w:szCs w:val="18"/>
              </w:rPr>
              <w:t>O</w:t>
            </w:r>
          </w:p>
        </w:tc>
        <w:tc>
          <w:tcPr>
            <w:tcW w:w="1110" w:type="dxa"/>
            <w:tcMar>
              <w:top w:w="100" w:type="dxa"/>
              <w:left w:w="100" w:type="dxa"/>
              <w:bottom w:w="100" w:type="dxa"/>
              <w:right w:w="100" w:type="dxa"/>
            </w:tcMar>
            <w:vAlign w:val="center"/>
          </w:tcPr>
          <w:p w14:paraId="4FEE7E1B"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No</w:t>
            </w:r>
          </w:p>
        </w:tc>
        <w:tc>
          <w:tcPr>
            <w:tcW w:w="3690" w:type="dxa"/>
            <w:vMerge/>
            <w:tcMar>
              <w:top w:w="100" w:type="dxa"/>
              <w:left w:w="100" w:type="dxa"/>
              <w:bottom w:w="100" w:type="dxa"/>
              <w:right w:w="100" w:type="dxa"/>
            </w:tcMar>
            <w:vAlign w:val="center"/>
          </w:tcPr>
          <w:p w14:paraId="0B68A85B" w14:textId="77777777" w:rsidR="00022194" w:rsidRPr="001F22F1" w:rsidRDefault="00022194" w:rsidP="00F40F8F">
            <w:pPr>
              <w:spacing w:line="240" w:lineRule="auto"/>
              <w:jc w:val="left"/>
              <w:rPr>
                <w:rFonts w:asciiTheme="majorHAnsi" w:hAnsiTheme="majorHAnsi" w:cstheme="majorHAnsi"/>
                <w:sz w:val="18"/>
                <w:szCs w:val="18"/>
              </w:rPr>
            </w:pPr>
          </w:p>
        </w:tc>
      </w:tr>
      <w:tr w:rsidR="00022194" w:rsidRPr="001F22F1" w14:paraId="18CCC369" w14:textId="77777777" w:rsidTr="38769D75">
        <w:trPr>
          <w:trHeight w:val="288"/>
        </w:trPr>
        <w:tc>
          <w:tcPr>
            <w:tcW w:w="1882" w:type="dxa"/>
            <w:vMerge w:val="restart"/>
            <w:tcMar>
              <w:top w:w="100" w:type="dxa"/>
              <w:left w:w="100" w:type="dxa"/>
              <w:bottom w:w="100" w:type="dxa"/>
              <w:right w:w="100" w:type="dxa"/>
            </w:tcMar>
            <w:vAlign w:val="center"/>
          </w:tcPr>
          <w:p w14:paraId="6C7CAD05" w14:textId="77777777" w:rsidR="00022194" w:rsidRPr="001F22F1" w:rsidRDefault="004E2376" w:rsidP="00F40F8F">
            <w:pPr>
              <w:widowControl w:val="0"/>
              <w:spacing w:line="240" w:lineRule="auto"/>
              <w:jc w:val="left"/>
              <w:rPr>
                <w:rFonts w:asciiTheme="majorHAnsi" w:hAnsiTheme="majorHAnsi" w:cstheme="majorHAnsi"/>
                <w:b/>
                <w:sz w:val="18"/>
                <w:szCs w:val="18"/>
              </w:rPr>
            </w:pPr>
            <w:r w:rsidRPr="001F22F1">
              <w:rPr>
                <w:rFonts w:asciiTheme="majorHAnsi" w:hAnsiTheme="majorHAnsi" w:cstheme="majorHAnsi"/>
                <w:b/>
                <w:sz w:val="18"/>
                <w:szCs w:val="18"/>
              </w:rPr>
              <w:t>Fertilizer Transportation</w:t>
            </w:r>
          </w:p>
        </w:tc>
        <w:tc>
          <w:tcPr>
            <w:tcW w:w="1882" w:type="dxa"/>
            <w:vMerge w:val="restart"/>
            <w:tcMar>
              <w:top w:w="100" w:type="dxa"/>
              <w:left w:w="100" w:type="dxa"/>
              <w:bottom w:w="100" w:type="dxa"/>
              <w:right w:w="100" w:type="dxa"/>
            </w:tcMar>
            <w:vAlign w:val="center"/>
          </w:tcPr>
          <w:p w14:paraId="06067CED"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Changes in fertilizers used may change associated transport emissions</w:t>
            </w:r>
          </w:p>
        </w:tc>
        <w:tc>
          <w:tcPr>
            <w:tcW w:w="795" w:type="dxa"/>
            <w:tcMar>
              <w:top w:w="100" w:type="dxa"/>
              <w:left w:w="100" w:type="dxa"/>
              <w:bottom w:w="100" w:type="dxa"/>
              <w:right w:w="100" w:type="dxa"/>
            </w:tcMar>
            <w:vAlign w:val="center"/>
          </w:tcPr>
          <w:p w14:paraId="41F336FC" w14:textId="77777777" w:rsidR="00022194" w:rsidRPr="001F22F1" w:rsidRDefault="004E2376" w:rsidP="00F40F8F">
            <w:pPr>
              <w:spacing w:line="240" w:lineRule="auto"/>
              <w:jc w:val="left"/>
              <w:rPr>
                <w:rFonts w:asciiTheme="majorHAnsi" w:hAnsiTheme="majorHAnsi" w:cstheme="majorHAnsi"/>
                <w:b/>
                <w:sz w:val="18"/>
                <w:szCs w:val="18"/>
              </w:rPr>
            </w:pPr>
            <w:r w:rsidRPr="001F22F1">
              <w:rPr>
                <w:rFonts w:asciiTheme="majorHAnsi" w:hAnsiTheme="majorHAnsi" w:cstheme="majorHAnsi"/>
                <w:sz w:val="18"/>
                <w:szCs w:val="18"/>
              </w:rPr>
              <w:t>CO</w:t>
            </w:r>
            <w:r w:rsidRPr="001F22F1">
              <w:rPr>
                <w:rFonts w:asciiTheme="majorHAnsi" w:hAnsiTheme="majorHAnsi" w:cstheme="majorHAnsi"/>
                <w:sz w:val="18"/>
                <w:szCs w:val="18"/>
                <w:vertAlign w:val="subscript"/>
              </w:rPr>
              <w:t>2</w:t>
            </w:r>
          </w:p>
        </w:tc>
        <w:tc>
          <w:tcPr>
            <w:tcW w:w="1110" w:type="dxa"/>
            <w:tcMar>
              <w:top w:w="100" w:type="dxa"/>
              <w:left w:w="100" w:type="dxa"/>
              <w:bottom w:w="100" w:type="dxa"/>
              <w:right w:w="100" w:type="dxa"/>
            </w:tcMar>
            <w:vAlign w:val="center"/>
          </w:tcPr>
          <w:p w14:paraId="2A9145CD"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No</w:t>
            </w:r>
          </w:p>
        </w:tc>
        <w:tc>
          <w:tcPr>
            <w:tcW w:w="3690" w:type="dxa"/>
            <w:tcMar>
              <w:top w:w="100" w:type="dxa"/>
              <w:left w:w="100" w:type="dxa"/>
              <w:bottom w:w="100" w:type="dxa"/>
              <w:right w:w="100" w:type="dxa"/>
            </w:tcMar>
            <w:vAlign w:val="center"/>
          </w:tcPr>
          <w:p w14:paraId="222FA4AA" w14:textId="79A030CD" w:rsidR="00022194" w:rsidRPr="001F22F1" w:rsidRDefault="004E2376" w:rsidP="00F40F8F">
            <w:pPr>
              <w:spacing w:line="240" w:lineRule="auto"/>
              <w:jc w:val="left"/>
              <w:rPr>
                <w:rFonts w:asciiTheme="majorHAnsi" w:hAnsiTheme="majorHAnsi" w:cstheme="majorBidi"/>
                <w:sz w:val="18"/>
                <w:szCs w:val="18"/>
              </w:rPr>
            </w:pPr>
            <w:r w:rsidRPr="38769D75">
              <w:rPr>
                <w:rFonts w:asciiTheme="majorHAnsi" w:hAnsiTheme="majorHAnsi" w:cstheme="majorBidi"/>
                <w:sz w:val="18"/>
                <w:szCs w:val="18"/>
              </w:rPr>
              <w:t xml:space="preserve">Not significant - under </w:t>
            </w:r>
            <w:r w:rsidR="76905D95" w:rsidRPr="3DEECD81">
              <w:rPr>
                <w:rFonts w:asciiTheme="majorHAnsi" w:hAnsiTheme="majorHAnsi" w:cstheme="majorBidi"/>
                <w:sz w:val="18"/>
                <w:szCs w:val="18"/>
              </w:rPr>
              <w:t>5</w:t>
            </w:r>
            <w:r w:rsidRPr="38769D75">
              <w:rPr>
                <w:rFonts w:asciiTheme="majorHAnsi" w:hAnsiTheme="majorHAnsi" w:cstheme="majorBidi"/>
                <w:sz w:val="18"/>
                <w:szCs w:val="18"/>
              </w:rPr>
              <w:t>% materiality</w:t>
            </w:r>
          </w:p>
        </w:tc>
      </w:tr>
      <w:tr w:rsidR="00022194" w:rsidRPr="001F22F1" w14:paraId="58C96804" w14:textId="77777777" w:rsidTr="38769D75">
        <w:trPr>
          <w:trHeight w:val="288"/>
        </w:trPr>
        <w:tc>
          <w:tcPr>
            <w:tcW w:w="1882" w:type="dxa"/>
            <w:vMerge/>
            <w:tcMar>
              <w:top w:w="100" w:type="dxa"/>
              <w:left w:w="100" w:type="dxa"/>
              <w:bottom w:w="100" w:type="dxa"/>
              <w:right w:w="100" w:type="dxa"/>
            </w:tcMar>
            <w:vAlign w:val="center"/>
          </w:tcPr>
          <w:p w14:paraId="027148B9" w14:textId="77777777" w:rsidR="00022194" w:rsidRPr="001F22F1" w:rsidRDefault="00022194" w:rsidP="00F40F8F">
            <w:pPr>
              <w:widowControl w:val="0"/>
              <w:spacing w:line="240" w:lineRule="auto"/>
              <w:jc w:val="left"/>
              <w:rPr>
                <w:rFonts w:asciiTheme="majorHAnsi" w:hAnsiTheme="majorHAnsi" w:cstheme="majorHAnsi"/>
                <w:b/>
                <w:sz w:val="18"/>
                <w:szCs w:val="18"/>
              </w:rPr>
            </w:pPr>
          </w:p>
        </w:tc>
        <w:tc>
          <w:tcPr>
            <w:tcW w:w="1882" w:type="dxa"/>
            <w:vMerge/>
            <w:tcMar>
              <w:top w:w="100" w:type="dxa"/>
              <w:left w:w="100" w:type="dxa"/>
              <w:bottom w:w="100" w:type="dxa"/>
              <w:right w:w="100" w:type="dxa"/>
            </w:tcMar>
            <w:vAlign w:val="center"/>
          </w:tcPr>
          <w:p w14:paraId="4EFF8FD0" w14:textId="77777777" w:rsidR="00022194" w:rsidRPr="001F22F1" w:rsidRDefault="00022194" w:rsidP="00F40F8F">
            <w:pPr>
              <w:spacing w:line="240" w:lineRule="auto"/>
              <w:jc w:val="left"/>
              <w:rPr>
                <w:rFonts w:asciiTheme="majorHAnsi" w:hAnsiTheme="majorHAnsi" w:cstheme="majorHAnsi"/>
                <w:sz w:val="18"/>
                <w:szCs w:val="18"/>
              </w:rPr>
            </w:pPr>
          </w:p>
        </w:tc>
        <w:tc>
          <w:tcPr>
            <w:tcW w:w="795" w:type="dxa"/>
            <w:tcMar>
              <w:top w:w="100" w:type="dxa"/>
              <w:left w:w="100" w:type="dxa"/>
              <w:bottom w:w="100" w:type="dxa"/>
              <w:right w:w="100" w:type="dxa"/>
            </w:tcMar>
            <w:vAlign w:val="center"/>
          </w:tcPr>
          <w:p w14:paraId="3D3CF7A8" w14:textId="77777777" w:rsidR="00022194" w:rsidRPr="001F22F1" w:rsidRDefault="004E2376" w:rsidP="00F40F8F">
            <w:pPr>
              <w:spacing w:line="240" w:lineRule="auto"/>
              <w:jc w:val="left"/>
              <w:rPr>
                <w:rFonts w:asciiTheme="majorHAnsi" w:hAnsiTheme="majorHAnsi" w:cstheme="majorHAnsi"/>
                <w:b/>
                <w:sz w:val="18"/>
                <w:szCs w:val="18"/>
              </w:rPr>
            </w:pPr>
            <w:r w:rsidRPr="001F22F1">
              <w:rPr>
                <w:rFonts w:asciiTheme="majorHAnsi" w:hAnsiTheme="majorHAnsi" w:cstheme="majorHAnsi"/>
                <w:sz w:val="18"/>
                <w:szCs w:val="18"/>
              </w:rPr>
              <w:t>CH</w:t>
            </w:r>
            <w:r w:rsidRPr="001F22F1">
              <w:rPr>
                <w:rFonts w:asciiTheme="majorHAnsi" w:hAnsiTheme="majorHAnsi" w:cstheme="majorHAnsi"/>
                <w:sz w:val="18"/>
                <w:szCs w:val="18"/>
                <w:vertAlign w:val="subscript"/>
              </w:rPr>
              <w:t>4</w:t>
            </w:r>
          </w:p>
        </w:tc>
        <w:tc>
          <w:tcPr>
            <w:tcW w:w="1110" w:type="dxa"/>
            <w:tcMar>
              <w:top w:w="100" w:type="dxa"/>
              <w:left w:w="100" w:type="dxa"/>
              <w:bottom w:w="100" w:type="dxa"/>
              <w:right w:w="100" w:type="dxa"/>
            </w:tcMar>
            <w:vAlign w:val="center"/>
          </w:tcPr>
          <w:p w14:paraId="66F5B162"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No</w:t>
            </w:r>
          </w:p>
        </w:tc>
        <w:tc>
          <w:tcPr>
            <w:tcW w:w="3690" w:type="dxa"/>
            <w:tcMar>
              <w:top w:w="100" w:type="dxa"/>
              <w:left w:w="100" w:type="dxa"/>
              <w:bottom w:w="100" w:type="dxa"/>
              <w:right w:w="100" w:type="dxa"/>
            </w:tcMar>
            <w:vAlign w:val="center"/>
          </w:tcPr>
          <w:p w14:paraId="7AA2F622" w14:textId="732779B6" w:rsidR="00022194" w:rsidRPr="001F22F1" w:rsidRDefault="004E2376" w:rsidP="00F40F8F">
            <w:pPr>
              <w:spacing w:line="240" w:lineRule="auto"/>
              <w:jc w:val="left"/>
              <w:rPr>
                <w:rFonts w:asciiTheme="majorHAnsi" w:hAnsiTheme="majorHAnsi" w:cstheme="majorBidi"/>
                <w:sz w:val="18"/>
                <w:szCs w:val="18"/>
              </w:rPr>
            </w:pPr>
            <w:r w:rsidRPr="38769D75">
              <w:rPr>
                <w:rFonts w:asciiTheme="majorHAnsi" w:hAnsiTheme="majorHAnsi" w:cstheme="majorBidi"/>
                <w:sz w:val="18"/>
                <w:szCs w:val="18"/>
              </w:rPr>
              <w:t xml:space="preserve">Not significant - under </w:t>
            </w:r>
            <w:r w:rsidR="76905D95" w:rsidRPr="3DEECD81">
              <w:rPr>
                <w:rFonts w:asciiTheme="majorHAnsi" w:hAnsiTheme="majorHAnsi" w:cstheme="majorBidi"/>
                <w:sz w:val="18"/>
                <w:szCs w:val="18"/>
              </w:rPr>
              <w:t>5</w:t>
            </w:r>
            <w:r w:rsidRPr="38769D75">
              <w:rPr>
                <w:rFonts w:asciiTheme="majorHAnsi" w:hAnsiTheme="majorHAnsi" w:cstheme="majorBidi"/>
                <w:sz w:val="18"/>
                <w:szCs w:val="18"/>
              </w:rPr>
              <w:t>% materiality</w:t>
            </w:r>
          </w:p>
        </w:tc>
      </w:tr>
      <w:tr w:rsidR="00022194" w:rsidRPr="001F22F1" w14:paraId="388C0AF2" w14:textId="77777777" w:rsidTr="38769D75">
        <w:trPr>
          <w:trHeight w:val="288"/>
        </w:trPr>
        <w:tc>
          <w:tcPr>
            <w:tcW w:w="1882" w:type="dxa"/>
            <w:vMerge/>
            <w:tcMar>
              <w:top w:w="100" w:type="dxa"/>
              <w:left w:w="100" w:type="dxa"/>
              <w:bottom w:w="100" w:type="dxa"/>
              <w:right w:w="100" w:type="dxa"/>
            </w:tcMar>
            <w:vAlign w:val="center"/>
          </w:tcPr>
          <w:p w14:paraId="41A8506C" w14:textId="77777777" w:rsidR="00022194" w:rsidRPr="001F22F1" w:rsidRDefault="00022194" w:rsidP="00F40F8F">
            <w:pPr>
              <w:widowControl w:val="0"/>
              <w:spacing w:line="240" w:lineRule="auto"/>
              <w:jc w:val="left"/>
              <w:rPr>
                <w:rFonts w:asciiTheme="majorHAnsi" w:hAnsiTheme="majorHAnsi" w:cstheme="majorHAnsi"/>
                <w:b/>
                <w:sz w:val="18"/>
                <w:szCs w:val="18"/>
              </w:rPr>
            </w:pPr>
          </w:p>
        </w:tc>
        <w:tc>
          <w:tcPr>
            <w:tcW w:w="1882" w:type="dxa"/>
            <w:vMerge/>
            <w:tcMar>
              <w:top w:w="100" w:type="dxa"/>
              <w:left w:w="100" w:type="dxa"/>
              <w:bottom w:w="100" w:type="dxa"/>
              <w:right w:w="100" w:type="dxa"/>
            </w:tcMar>
            <w:vAlign w:val="center"/>
          </w:tcPr>
          <w:p w14:paraId="71221972" w14:textId="77777777" w:rsidR="00022194" w:rsidRPr="001F22F1" w:rsidRDefault="00022194" w:rsidP="00F40F8F">
            <w:pPr>
              <w:spacing w:line="240" w:lineRule="auto"/>
              <w:jc w:val="left"/>
              <w:rPr>
                <w:rFonts w:asciiTheme="majorHAnsi" w:hAnsiTheme="majorHAnsi" w:cstheme="majorHAnsi"/>
                <w:sz w:val="18"/>
                <w:szCs w:val="18"/>
              </w:rPr>
            </w:pPr>
          </w:p>
        </w:tc>
        <w:tc>
          <w:tcPr>
            <w:tcW w:w="795" w:type="dxa"/>
            <w:tcMar>
              <w:top w:w="100" w:type="dxa"/>
              <w:left w:w="100" w:type="dxa"/>
              <w:bottom w:w="100" w:type="dxa"/>
              <w:right w:w="100" w:type="dxa"/>
            </w:tcMar>
            <w:vAlign w:val="center"/>
          </w:tcPr>
          <w:p w14:paraId="44371EED" w14:textId="77777777" w:rsidR="00022194" w:rsidRPr="001F22F1" w:rsidRDefault="004E2376" w:rsidP="00F40F8F">
            <w:pPr>
              <w:spacing w:line="240" w:lineRule="auto"/>
              <w:jc w:val="left"/>
              <w:rPr>
                <w:rFonts w:asciiTheme="majorHAnsi" w:hAnsiTheme="majorHAnsi" w:cstheme="majorHAnsi"/>
                <w:b/>
                <w:sz w:val="18"/>
                <w:szCs w:val="18"/>
              </w:rPr>
            </w:pPr>
            <w:r w:rsidRPr="001F22F1">
              <w:rPr>
                <w:rFonts w:asciiTheme="majorHAnsi" w:hAnsiTheme="majorHAnsi" w:cstheme="majorHAnsi"/>
                <w:sz w:val="18"/>
                <w:szCs w:val="18"/>
              </w:rPr>
              <w:t>N</w:t>
            </w:r>
            <w:r w:rsidRPr="001F22F1">
              <w:rPr>
                <w:rFonts w:asciiTheme="majorHAnsi" w:hAnsiTheme="majorHAnsi" w:cstheme="majorHAnsi"/>
                <w:sz w:val="18"/>
                <w:szCs w:val="18"/>
                <w:vertAlign w:val="subscript"/>
              </w:rPr>
              <w:t>2</w:t>
            </w:r>
            <w:r w:rsidRPr="001F22F1">
              <w:rPr>
                <w:rFonts w:asciiTheme="majorHAnsi" w:hAnsiTheme="majorHAnsi" w:cstheme="majorHAnsi"/>
                <w:sz w:val="18"/>
                <w:szCs w:val="18"/>
              </w:rPr>
              <w:t>O</w:t>
            </w:r>
          </w:p>
        </w:tc>
        <w:tc>
          <w:tcPr>
            <w:tcW w:w="1110" w:type="dxa"/>
            <w:tcMar>
              <w:top w:w="100" w:type="dxa"/>
              <w:left w:w="100" w:type="dxa"/>
              <w:bottom w:w="100" w:type="dxa"/>
              <w:right w:w="100" w:type="dxa"/>
            </w:tcMar>
            <w:vAlign w:val="center"/>
          </w:tcPr>
          <w:p w14:paraId="11AA5553"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No</w:t>
            </w:r>
          </w:p>
        </w:tc>
        <w:tc>
          <w:tcPr>
            <w:tcW w:w="3690" w:type="dxa"/>
            <w:tcMar>
              <w:top w:w="100" w:type="dxa"/>
              <w:left w:w="100" w:type="dxa"/>
              <w:bottom w:w="100" w:type="dxa"/>
              <w:right w:w="100" w:type="dxa"/>
            </w:tcMar>
            <w:vAlign w:val="center"/>
          </w:tcPr>
          <w:p w14:paraId="4E9801DB" w14:textId="181EAAB1" w:rsidR="00022194" w:rsidRPr="001F22F1" w:rsidRDefault="004E2376" w:rsidP="00F40F8F">
            <w:pPr>
              <w:spacing w:line="240" w:lineRule="auto"/>
              <w:jc w:val="left"/>
              <w:rPr>
                <w:rFonts w:asciiTheme="majorHAnsi" w:hAnsiTheme="majorHAnsi" w:cstheme="majorBidi"/>
                <w:sz w:val="18"/>
                <w:szCs w:val="18"/>
              </w:rPr>
            </w:pPr>
            <w:r w:rsidRPr="38769D75">
              <w:rPr>
                <w:rFonts w:asciiTheme="majorHAnsi" w:hAnsiTheme="majorHAnsi" w:cstheme="majorBidi"/>
                <w:sz w:val="18"/>
                <w:szCs w:val="18"/>
              </w:rPr>
              <w:t xml:space="preserve">Not significant - under </w:t>
            </w:r>
            <w:r w:rsidR="76247952" w:rsidRPr="3DEECD81">
              <w:rPr>
                <w:rFonts w:asciiTheme="majorHAnsi" w:hAnsiTheme="majorHAnsi" w:cstheme="majorBidi"/>
                <w:sz w:val="18"/>
                <w:szCs w:val="18"/>
              </w:rPr>
              <w:t>5</w:t>
            </w:r>
            <w:r w:rsidRPr="38769D75">
              <w:rPr>
                <w:rFonts w:asciiTheme="majorHAnsi" w:hAnsiTheme="majorHAnsi" w:cstheme="majorBidi"/>
                <w:sz w:val="18"/>
                <w:szCs w:val="18"/>
              </w:rPr>
              <w:t>% materiality</w:t>
            </w:r>
          </w:p>
        </w:tc>
      </w:tr>
      <w:tr w:rsidR="00022194" w:rsidRPr="001F22F1" w14:paraId="79644F66" w14:textId="77777777" w:rsidTr="38769D75">
        <w:trPr>
          <w:trHeight w:val="288"/>
        </w:trPr>
        <w:tc>
          <w:tcPr>
            <w:tcW w:w="1882" w:type="dxa"/>
            <w:vMerge w:val="restart"/>
            <w:tcMar>
              <w:top w:w="100" w:type="dxa"/>
              <w:left w:w="100" w:type="dxa"/>
              <w:bottom w:w="100" w:type="dxa"/>
              <w:right w:w="100" w:type="dxa"/>
            </w:tcMar>
            <w:vAlign w:val="center"/>
          </w:tcPr>
          <w:p w14:paraId="6F8CBE54" w14:textId="77777777" w:rsidR="00022194" w:rsidRPr="001F22F1" w:rsidRDefault="004E2376" w:rsidP="00F40F8F">
            <w:pPr>
              <w:widowControl w:val="0"/>
              <w:spacing w:line="240" w:lineRule="auto"/>
              <w:jc w:val="left"/>
              <w:rPr>
                <w:rFonts w:asciiTheme="majorHAnsi" w:hAnsiTheme="majorHAnsi" w:cstheme="majorHAnsi"/>
                <w:b/>
                <w:sz w:val="18"/>
                <w:szCs w:val="18"/>
              </w:rPr>
            </w:pPr>
            <w:r w:rsidRPr="001F22F1">
              <w:rPr>
                <w:rFonts w:asciiTheme="majorHAnsi" w:hAnsiTheme="majorHAnsi" w:cstheme="majorHAnsi"/>
                <w:b/>
                <w:sz w:val="18"/>
                <w:szCs w:val="18"/>
              </w:rPr>
              <w:t>Shifted Production (Leakage)</w:t>
            </w:r>
          </w:p>
        </w:tc>
        <w:tc>
          <w:tcPr>
            <w:tcW w:w="1882" w:type="dxa"/>
            <w:vMerge w:val="restart"/>
            <w:tcMar>
              <w:top w:w="100" w:type="dxa"/>
              <w:left w:w="100" w:type="dxa"/>
              <w:bottom w:w="100" w:type="dxa"/>
              <w:right w:w="100" w:type="dxa"/>
            </w:tcMar>
            <w:vAlign w:val="center"/>
          </w:tcPr>
          <w:p w14:paraId="056E833F"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Decreased project yields may result in increased cultivation outside the project area</w:t>
            </w:r>
          </w:p>
        </w:tc>
        <w:tc>
          <w:tcPr>
            <w:tcW w:w="795" w:type="dxa"/>
            <w:tcMar>
              <w:top w:w="100" w:type="dxa"/>
              <w:left w:w="100" w:type="dxa"/>
              <w:bottom w:w="100" w:type="dxa"/>
              <w:right w:w="100" w:type="dxa"/>
            </w:tcMar>
            <w:vAlign w:val="center"/>
          </w:tcPr>
          <w:p w14:paraId="7BADBC8F" w14:textId="77777777" w:rsidR="00022194" w:rsidRPr="001F22F1" w:rsidRDefault="004E2376" w:rsidP="00F40F8F">
            <w:pPr>
              <w:spacing w:line="240" w:lineRule="auto"/>
              <w:jc w:val="left"/>
              <w:rPr>
                <w:rFonts w:asciiTheme="majorHAnsi" w:hAnsiTheme="majorHAnsi" w:cstheme="majorHAnsi"/>
                <w:b/>
                <w:sz w:val="18"/>
                <w:szCs w:val="18"/>
              </w:rPr>
            </w:pPr>
            <w:r w:rsidRPr="001F22F1">
              <w:rPr>
                <w:rFonts w:asciiTheme="majorHAnsi" w:hAnsiTheme="majorHAnsi" w:cstheme="majorHAnsi"/>
                <w:sz w:val="18"/>
                <w:szCs w:val="18"/>
              </w:rPr>
              <w:t>CO</w:t>
            </w:r>
            <w:r w:rsidRPr="001F22F1">
              <w:rPr>
                <w:rFonts w:asciiTheme="majorHAnsi" w:hAnsiTheme="majorHAnsi" w:cstheme="majorHAnsi"/>
                <w:sz w:val="18"/>
                <w:szCs w:val="18"/>
                <w:vertAlign w:val="subscript"/>
              </w:rPr>
              <w:t>2</w:t>
            </w:r>
          </w:p>
        </w:tc>
        <w:tc>
          <w:tcPr>
            <w:tcW w:w="1110" w:type="dxa"/>
            <w:tcMar>
              <w:top w:w="100" w:type="dxa"/>
              <w:left w:w="100" w:type="dxa"/>
              <w:bottom w:w="100" w:type="dxa"/>
              <w:right w:w="100" w:type="dxa"/>
            </w:tcMar>
            <w:vAlign w:val="center"/>
          </w:tcPr>
          <w:p w14:paraId="5327AE63"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No</w:t>
            </w:r>
          </w:p>
        </w:tc>
        <w:tc>
          <w:tcPr>
            <w:tcW w:w="3690" w:type="dxa"/>
            <w:tcMar>
              <w:top w:w="100" w:type="dxa"/>
              <w:left w:w="100" w:type="dxa"/>
              <w:bottom w:w="100" w:type="dxa"/>
              <w:right w:w="100" w:type="dxa"/>
            </w:tcMar>
            <w:vAlign w:val="center"/>
          </w:tcPr>
          <w:p w14:paraId="3459F04B" w14:textId="3B8C2113" w:rsidR="00022194" w:rsidRPr="001F22F1" w:rsidRDefault="004E2376" w:rsidP="00F40F8F">
            <w:pPr>
              <w:spacing w:line="240" w:lineRule="auto"/>
              <w:jc w:val="left"/>
              <w:rPr>
                <w:rFonts w:asciiTheme="majorHAnsi" w:hAnsiTheme="majorHAnsi" w:cstheme="majorBidi"/>
                <w:sz w:val="18"/>
                <w:szCs w:val="18"/>
              </w:rPr>
            </w:pPr>
            <w:r w:rsidRPr="38769D75">
              <w:rPr>
                <w:rFonts w:asciiTheme="majorHAnsi" w:hAnsiTheme="majorHAnsi" w:cstheme="majorBidi"/>
                <w:sz w:val="18"/>
                <w:szCs w:val="18"/>
              </w:rPr>
              <w:t xml:space="preserve">Not significant - under </w:t>
            </w:r>
            <w:r w:rsidR="6A695517" w:rsidRPr="3DEECD81">
              <w:rPr>
                <w:rFonts w:asciiTheme="majorHAnsi" w:hAnsiTheme="majorHAnsi" w:cstheme="majorBidi"/>
                <w:sz w:val="18"/>
                <w:szCs w:val="18"/>
              </w:rPr>
              <w:t>5</w:t>
            </w:r>
            <w:r w:rsidRPr="38769D75">
              <w:rPr>
                <w:rFonts w:asciiTheme="majorHAnsi" w:hAnsiTheme="majorHAnsi" w:cstheme="majorBidi"/>
                <w:sz w:val="18"/>
                <w:szCs w:val="18"/>
              </w:rPr>
              <w:t>% materiality</w:t>
            </w:r>
          </w:p>
        </w:tc>
      </w:tr>
      <w:tr w:rsidR="00022194" w:rsidRPr="001F22F1" w14:paraId="5B6E01E8" w14:textId="77777777" w:rsidTr="38769D75">
        <w:trPr>
          <w:trHeight w:val="288"/>
        </w:trPr>
        <w:tc>
          <w:tcPr>
            <w:tcW w:w="1882" w:type="dxa"/>
            <w:vMerge/>
            <w:tcMar>
              <w:top w:w="100" w:type="dxa"/>
              <w:left w:w="100" w:type="dxa"/>
              <w:bottom w:w="100" w:type="dxa"/>
              <w:right w:w="100" w:type="dxa"/>
            </w:tcMar>
            <w:vAlign w:val="center"/>
          </w:tcPr>
          <w:p w14:paraId="1846FA50" w14:textId="77777777" w:rsidR="00022194" w:rsidRPr="001F22F1" w:rsidRDefault="00022194" w:rsidP="00F40F8F">
            <w:pPr>
              <w:widowControl w:val="0"/>
              <w:spacing w:line="240" w:lineRule="auto"/>
              <w:jc w:val="left"/>
              <w:rPr>
                <w:rFonts w:asciiTheme="majorHAnsi" w:hAnsiTheme="majorHAnsi" w:cstheme="majorHAnsi"/>
                <w:b/>
                <w:sz w:val="18"/>
                <w:szCs w:val="18"/>
              </w:rPr>
            </w:pPr>
          </w:p>
        </w:tc>
        <w:tc>
          <w:tcPr>
            <w:tcW w:w="1882" w:type="dxa"/>
            <w:vMerge/>
            <w:tcMar>
              <w:top w:w="100" w:type="dxa"/>
              <w:left w:w="100" w:type="dxa"/>
              <w:bottom w:w="100" w:type="dxa"/>
              <w:right w:w="100" w:type="dxa"/>
            </w:tcMar>
            <w:vAlign w:val="center"/>
          </w:tcPr>
          <w:p w14:paraId="75FD8515" w14:textId="77777777" w:rsidR="00022194" w:rsidRPr="001F22F1" w:rsidRDefault="00022194" w:rsidP="00F40F8F">
            <w:pPr>
              <w:spacing w:line="240" w:lineRule="auto"/>
              <w:jc w:val="left"/>
              <w:rPr>
                <w:rFonts w:asciiTheme="majorHAnsi" w:hAnsiTheme="majorHAnsi" w:cstheme="majorHAnsi"/>
                <w:sz w:val="18"/>
                <w:szCs w:val="18"/>
              </w:rPr>
            </w:pPr>
          </w:p>
        </w:tc>
        <w:tc>
          <w:tcPr>
            <w:tcW w:w="795" w:type="dxa"/>
            <w:tcMar>
              <w:top w:w="100" w:type="dxa"/>
              <w:left w:w="100" w:type="dxa"/>
              <w:bottom w:w="100" w:type="dxa"/>
              <w:right w:w="100" w:type="dxa"/>
            </w:tcMar>
            <w:vAlign w:val="center"/>
          </w:tcPr>
          <w:p w14:paraId="19E77569" w14:textId="77777777" w:rsidR="00022194" w:rsidRPr="001F22F1" w:rsidRDefault="004E2376" w:rsidP="00F40F8F">
            <w:pPr>
              <w:spacing w:line="240" w:lineRule="auto"/>
              <w:jc w:val="left"/>
              <w:rPr>
                <w:rFonts w:asciiTheme="majorHAnsi" w:hAnsiTheme="majorHAnsi" w:cstheme="majorHAnsi"/>
                <w:b/>
                <w:sz w:val="18"/>
                <w:szCs w:val="18"/>
              </w:rPr>
            </w:pPr>
            <w:r w:rsidRPr="001F22F1">
              <w:rPr>
                <w:rFonts w:asciiTheme="majorHAnsi" w:hAnsiTheme="majorHAnsi" w:cstheme="majorHAnsi"/>
                <w:sz w:val="18"/>
                <w:szCs w:val="18"/>
              </w:rPr>
              <w:t>CH</w:t>
            </w:r>
            <w:r w:rsidRPr="001F22F1">
              <w:rPr>
                <w:rFonts w:asciiTheme="majorHAnsi" w:hAnsiTheme="majorHAnsi" w:cstheme="majorHAnsi"/>
                <w:sz w:val="18"/>
                <w:szCs w:val="18"/>
                <w:vertAlign w:val="subscript"/>
              </w:rPr>
              <w:t>4</w:t>
            </w:r>
          </w:p>
        </w:tc>
        <w:tc>
          <w:tcPr>
            <w:tcW w:w="1110" w:type="dxa"/>
            <w:tcMar>
              <w:top w:w="100" w:type="dxa"/>
              <w:left w:w="100" w:type="dxa"/>
              <w:bottom w:w="100" w:type="dxa"/>
              <w:right w:w="100" w:type="dxa"/>
            </w:tcMar>
            <w:vAlign w:val="center"/>
          </w:tcPr>
          <w:p w14:paraId="5F8FFD82"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No</w:t>
            </w:r>
          </w:p>
        </w:tc>
        <w:tc>
          <w:tcPr>
            <w:tcW w:w="3690" w:type="dxa"/>
            <w:tcMar>
              <w:top w:w="100" w:type="dxa"/>
              <w:left w:w="100" w:type="dxa"/>
              <w:bottom w:w="100" w:type="dxa"/>
              <w:right w:w="100" w:type="dxa"/>
            </w:tcMar>
            <w:vAlign w:val="center"/>
          </w:tcPr>
          <w:p w14:paraId="31FD3F31" w14:textId="3D493BBD" w:rsidR="00022194" w:rsidRPr="001F22F1" w:rsidRDefault="004E2376" w:rsidP="00F40F8F">
            <w:pPr>
              <w:spacing w:line="240" w:lineRule="auto"/>
              <w:jc w:val="left"/>
              <w:rPr>
                <w:rFonts w:asciiTheme="majorHAnsi" w:hAnsiTheme="majorHAnsi" w:cstheme="majorBidi"/>
                <w:sz w:val="18"/>
                <w:szCs w:val="18"/>
              </w:rPr>
            </w:pPr>
            <w:r w:rsidRPr="38769D75">
              <w:rPr>
                <w:rFonts w:asciiTheme="majorHAnsi" w:hAnsiTheme="majorHAnsi" w:cstheme="majorBidi"/>
                <w:sz w:val="18"/>
                <w:szCs w:val="18"/>
              </w:rPr>
              <w:t xml:space="preserve">Not significant - under </w:t>
            </w:r>
            <w:r w:rsidR="6A695517" w:rsidRPr="3DEECD81">
              <w:rPr>
                <w:rFonts w:asciiTheme="majorHAnsi" w:hAnsiTheme="majorHAnsi" w:cstheme="majorBidi"/>
                <w:sz w:val="18"/>
                <w:szCs w:val="18"/>
              </w:rPr>
              <w:t>5</w:t>
            </w:r>
            <w:r w:rsidRPr="38769D75">
              <w:rPr>
                <w:rFonts w:asciiTheme="majorHAnsi" w:hAnsiTheme="majorHAnsi" w:cstheme="majorBidi"/>
                <w:sz w:val="18"/>
                <w:szCs w:val="18"/>
              </w:rPr>
              <w:t>% materiality</w:t>
            </w:r>
          </w:p>
        </w:tc>
      </w:tr>
      <w:tr w:rsidR="00022194" w:rsidRPr="001F22F1" w14:paraId="4148A5A6" w14:textId="77777777" w:rsidTr="38769D75">
        <w:trPr>
          <w:trHeight w:val="288"/>
        </w:trPr>
        <w:tc>
          <w:tcPr>
            <w:tcW w:w="1882" w:type="dxa"/>
            <w:vMerge/>
            <w:tcMar>
              <w:top w:w="100" w:type="dxa"/>
              <w:left w:w="100" w:type="dxa"/>
              <w:bottom w:w="100" w:type="dxa"/>
              <w:right w:w="100" w:type="dxa"/>
            </w:tcMar>
            <w:vAlign w:val="center"/>
          </w:tcPr>
          <w:p w14:paraId="264C0995" w14:textId="77777777" w:rsidR="00022194" w:rsidRPr="001F22F1" w:rsidRDefault="00022194" w:rsidP="00F40F8F">
            <w:pPr>
              <w:widowControl w:val="0"/>
              <w:spacing w:line="240" w:lineRule="auto"/>
              <w:jc w:val="left"/>
              <w:rPr>
                <w:rFonts w:asciiTheme="majorHAnsi" w:hAnsiTheme="majorHAnsi" w:cstheme="majorHAnsi"/>
                <w:b/>
                <w:sz w:val="18"/>
                <w:szCs w:val="18"/>
              </w:rPr>
            </w:pPr>
          </w:p>
        </w:tc>
        <w:tc>
          <w:tcPr>
            <w:tcW w:w="1882" w:type="dxa"/>
            <w:vMerge/>
            <w:tcMar>
              <w:top w:w="100" w:type="dxa"/>
              <w:left w:w="100" w:type="dxa"/>
              <w:bottom w:w="100" w:type="dxa"/>
              <w:right w:w="100" w:type="dxa"/>
            </w:tcMar>
            <w:vAlign w:val="center"/>
          </w:tcPr>
          <w:p w14:paraId="4E186CF9" w14:textId="77777777" w:rsidR="00022194" w:rsidRPr="001F22F1" w:rsidRDefault="00022194" w:rsidP="00F40F8F">
            <w:pPr>
              <w:spacing w:line="240" w:lineRule="auto"/>
              <w:jc w:val="left"/>
              <w:rPr>
                <w:rFonts w:asciiTheme="majorHAnsi" w:hAnsiTheme="majorHAnsi" w:cstheme="majorHAnsi"/>
                <w:sz w:val="18"/>
                <w:szCs w:val="18"/>
              </w:rPr>
            </w:pPr>
          </w:p>
        </w:tc>
        <w:tc>
          <w:tcPr>
            <w:tcW w:w="795" w:type="dxa"/>
            <w:tcMar>
              <w:top w:w="100" w:type="dxa"/>
              <w:left w:w="100" w:type="dxa"/>
              <w:bottom w:w="100" w:type="dxa"/>
              <w:right w:w="100" w:type="dxa"/>
            </w:tcMar>
            <w:vAlign w:val="center"/>
          </w:tcPr>
          <w:p w14:paraId="1A19701D" w14:textId="77777777" w:rsidR="00022194" w:rsidRPr="001F22F1" w:rsidRDefault="004E2376" w:rsidP="00F40F8F">
            <w:pPr>
              <w:spacing w:line="240" w:lineRule="auto"/>
              <w:jc w:val="left"/>
              <w:rPr>
                <w:rFonts w:asciiTheme="majorHAnsi" w:hAnsiTheme="majorHAnsi" w:cstheme="majorHAnsi"/>
                <w:b/>
                <w:sz w:val="18"/>
                <w:szCs w:val="18"/>
              </w:rPr>
            </w:pPr>
            <w:r w:rsidRPr="001F22F1">
              <w:rPr>
                <w:rFonts w:asciiTheme="majorHAnsi" w:hAnsiTheme="majorHAnsi" w:cstheme="majorHAnsi"/>
                <w:sz w:val="18"/>
                <w:szCs w:val="18"/>
              </w:rPr>
              <w:t>N</w:t>
            </w:r>
            <w:r w:rsidRPr="001F22F1">
              <w:rPr>
                <w:rFonts w:asciiTheme="majorHAnsi" w:hAnsiTheme="majorHAnsi" w:cstheme="majorHAnsi"/>
                <w:sz w:val="18"/>
                <w:szCs w:val="18"/>
                <w:vertAlign w:val="subscript"/>
              </w:rPr>
              <w:t>2</w:t>
            </w:r>
            <w:r w:rsidRPr="001F22F1">
              <w:rPr>
                <w:rFonts w:asciiTheme="majorHAnsi" w:hAnsiTheme="majorHAnsi" w:cstheme="majorHAnsi"/>
                <w:sz w:val="18"/>
                <w:szCs w:val="18"/>
              </w:rPr>
              <w:t>O</w:t>
            </w:r>
          </w:p>
        </w:tc>
        <w:tc>
          <w:tcPr>
            <w:tcW w:w="1110" w:type="dxa"/>
            <w:tcMar>
              <w:top w:w="100" w:type="dxa"/>
              <w:left w:w="100" w:type="dxa"/>
              <w:bottom w:w="100" w:type="dxa"/>
              <w:right w:w="100" w:type="dxa"/>
            </w:tcMar>
            <w:vAlign w:val="center"/>
          </w:tcPr>
          <w:p w14:paraId="5CEED257"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Yes</w:t>
            </w:r>
          </w:p>
        </w:tc>
        <w:tc>
          <w:tcPr>
            <w:tcW w:w="3690" w:type="dxa"/>
            <w:tcMar>
              <w:top w:w="100" w:type="dxa"/>
              <w:left w:w="100" w:type="dxa"/>
              <w:bottom w:w="100" w:type="dxa"/>
              <w:right w:w="100" w:type="dxa"/>
            </w:tcMar>
            <w:vAlign w:val="center"/>
          </w:tcPr>
          <w:p w14:paraId="51082A39" w14:textId="03EA6411"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Any significant decreases in yield must be accounted fo</w:t>
            </w:r>
            <w:r w:rsidR="00754CEE" w:rsidRPr="001F22F1">
              <w:rPr>
                <w:rFonts w:asciiTheme="majorHAnsi" w:hAnsiTheme="majorHAnsi" w:cstheme="majorHAnsi"/>
                <w:sz w:val="18"/>
                <w:szCs w:val="18"/>
              </w:rPr>
              <w:t>r</w:t>
            </w:r>
            <w:r w:rsidRPr="001F22F1">
              <w:rPr>
                <w:rFonts w:asciiTheme="majorHAnsi" w:hAnsiTheme="majorHAnsi" w:cstheme="majorHAnsi"/>
                <w:sz w:val="18"/>
                <w:szCs w:val="18"/>
              </w:rPr>
              <w:t>, as production is assumed to shift outside of project area</w:t>
            </w:r>
          </w:p>
        </w:tc>
      </w:tr>
      <w:tr w:rsidR="00022194" w:rsidRPr="001F22F1" w14:paraId="65000A10" w14:textId="77777777" w:rsidTr="38769D75">
        <w:trPr>
          <w:trHeight w:val="288"/>
        </w:trPr>
        <w:tc>
          <w:tcPr>
            <w:tcW w:w="1882" w:type="dxa"/>
            <w:vMerge w:val="restart"/>
            <w:tcMar>
              <w:top w:w="100" w:type="dxa"/>
              <w:left w:w="100" w:type="dxa"/>
              <w:bottom w:w="100" w:type="dxa"/>
              <w:right w:w="100" w:type="dxa"/>
            </w:tcMar>
            <w:vAlign w:val="center"/>
          </w:tcPr>
          <w:p w14:paraId="1B079C16" w14:textId="77777777" w:rsidR="00022194" w:rsidRPr="001F22F1" w:rsidRDefault="004E2376" w:rsidP="00F40F8F">
            <w:pPr>
              <w:widowControl w:val="0"/>
              <w:spacing w:line="240" w:lineRule="auto"/>
              <w:jc w:val="left"/>
              <w:rPr>
                <w:rFonts w:asciiTheme="majorHAnsi" w:hAnsiTheme="majorHAnsi" w:cstheme="majorHAnsi"/>
                <w:b/>
                <w:sz w:val="18"/>
                <w:szCs w:val="18"/>
              </w:rPr>
            </w:pPr>
            <w:r w:rsidRPr="001F22F1">
              <w:rPr>
                <w:rFonts w:asciiTheme="majorHAnsi" w:hAnsiTheme="majorHAnsi" w:cstheme="majorHAnsi"/>
                <w:b/>
                <w:sz w:val="18"/>
                <w:szCs w:val="18"/>
              </w:rPr>
              <w:t>Synthetic Fertilizer Production</w:t>
            </w:r>
          </w:p>
        </w:tc>
        <w:tc>
          <w:tcPr>
            <w:tcW w:w="1882" w:type="dxa"/>
            <w:vMerge w:val="restart"/>
            <w:tcMar>
              <w:top w:w="100" w:type="dxa"/>
              <w:left w:w="100" w:type="dxa"/>
              <w:bottom w:w="100" w:type="dxa"/>
              <w:right w:w="100" w:type="dxa"/>
            </w:tcMar>
            <w:vAlign w:val="center"/>
          </w:tcPr>
          <w:p w14:paraId="0DFBB61C"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 xml:space="preserve">Decreases in synthetic fertilizer use may affect a decrease in fertilizer production </w:t>
            </w:r>
          </w:p>
        </w:tc>
        <w:tc>
          <w:tcPr>
            <w:tcW w:w="795" w:type="dxa"/>
            <w:tcMar>
              <w:top w:w="100" w:type="dxa"/>
              <w:left w:w="100" w:type="dxa"/>
              <w:bottom w:w="100" w:type="dxa"/>
              <w:right w:w="100" w:type="dxa"/>
            </w:tcMar>
            <w:vAlign w:val="center"/>
          </w:tcPr>
          <w:p w14:paraId="0C8619E8" w14:textId="77777777" w:rsidR="00022194" w:rsidRPr="001F22F1" w:rsidRDefault="004E2376" w:rsidP="00F40F8F">
            <w:pPr>
              <w:spacing w:line="240" w:lineRule="auto"/>
              <w:jc w:val="left"/>
              <w:rPr>
                <w:rFonts w:asciiTheme="majorHAnsi" w:hAnsiTheme="majorHAnsi" w:cstheme="majorHAnsi"/>
                <w:b/>
                <w:sz w:val="18"/>
                <w:szCs w:val="18"/>
              </w:rPr>
            </w:pPr>
            <w:r w:rsidRPr="001F22F1">
              <w:rPr>
                <w:rFonts w:asciiTheme="majorHAnsi" w:hAnsiTheme="majorHAnsi" w:cstheme="majorHAnsi"/>
                <w:sz w:val="18"/>
                <w:szCs w:val="18"/>
              </w:rPr>
              <w:t>CO</w:t>
            </w:r>
            <w:r w:rsidRPr="001F22F1">
              <w:rPr>
                <w:rFonts w:asciiTheme="majorHAnsi" w:hAnsiTheme="majorHAnsi" w:cstheme="majorHAnsi"/>
                <w:sz w:val="18"/>
                <w:szCs w:val="18"/>
                <w:vertAlign w:val="subscript"/>
              </w:rPr>
              <w:t>2</w:t>
            </w:r>
          </w:p>
        </w:tc>
        <w:tc>
          <w:tcPr>
            <w:tcW w:w="1110" w:type="dxa"/>
            <w:tcMar>
              <w:top w:w="100" w:type="dxa"/>
              <w:left w:w="100" w:type="dxa"/>
              <w:bottom w:w="100" w:type="dxa"/>
              <w:right w:w="100" w:type="dxa"/>
            </w:tcMar>
            <w:vAlign w:val="center"/>
          </w:tcPr>
          <w:p w14:paraId="0F9C8292"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No</w:t>
            </w:r>
          </w:p>
        </w:tc>
        <w:tc>
          <w:tcPr>
            <w:tcW w:w="3690" w:type="dxa"/>
            <w:vMerge w:val="restart"/>
            <w:tcMar>
              <w:top w:w="100" w:type="dxa"/>
              <w:left w:w="100" w:type="dxa"/>
              <w:bottom w:w="100" w:type="dxa"/>
              <w:right w:w="100" w:type="dxa"/>
            </w:tcMar>
            <w:vAlign w:val="center"/>
          </w:tcPr>
          <w:p w14:paraId="0249D1BE"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It is conservative to exclude this category as emissions from this SSR will decrease</w:t>
            </w:r>
          </w:p>
        </w:tc>
      </w:tr>
      <w:tr w:rsidR="00022194" w:rsidRPr="001F22F1" w14:paraId="3383961A" w14:textId="77777777" w:rsidTr="38769D75">
        <w:trPr>
          <w:trHeight w:val="288"/>
        </w:trPr>
        <w:tc>
          <w:tcPr>
            <w:tcW w:w="1882" w:type="dxa"/>
            <w:vMerge/>
            <w:tcMar>
              <w:top w:w="100" w:type="dxa"/>
              <w:left w:w="100" w:type="dxa"/>
              <w:bottom w:w="100" w:type="dxa"/>
              <w:right w:w="100" w:type="dxa"/>
            </w:tcMar>
            <w:vAlign w:val="center"/>
          </w:tcPr>
          <w:p w14:paraId="4D8EEFD1" w14:textId="77777777" w:rsidR="00022194" w:rsidRPr="001F22F1" w:rsidRDefault="00022194" w:rsidP="00F40F8F">
            <w:pPr>
              <w:widowControl w:val="0"/>
              <w:spacing w:line="240" w:lineRule="auto"/>
              <w:jc w:val="left"/>
              <w:rPr>
                <w:rFonts w:asciiTheme="majorHAnsi" w:hAnsiTheme="majorHAnsi" w:cstheme="majorHAnsi"/>
                <w:b/>
                <w:sz w:val="18"/>
                <w:szCs w:val="18"/>
              </w:rPr>
            </w:pPr>
          </w:p>
        </w:tc>
        <w:tc>
          <w:tcPr>
            <w:tcW w:w="1882" w:type="dxa"/>
            <w:vMerge/>
            <w:tcMar>
              <w:top w:w="100" w:type="dxa"/>
              <w:left w:w="100" w:type="dxa"/>
              <w:bottom w:w="100" w:type="dxa"/>
              <w:right w:w="100" w:type="dxa"/>
            </w:tcMar>
            <w:vAlign w:val="center"/>
          </w:tcPr>
          <w:p w14:paraId="7F92F3E6" w14:textId="77777777" w:rsidR="00022194" w:rsidRPr="001F22F1" w:rsidRDefault="00022194" w:rsidP="00F40F8F">
            <w:pPr>
              <w:spacing w:line="240" w:lineRule="auto"/>
              <w:jc w:val="left"/>
              <w:rPr>
                <w:rFonts w:asciiTheme="majorHAnsi" w:hAnsiTheme="majorHAnsi" w:cstheme="majorHAnsi"/>
                <w:sz w:val="18"/>
                <w:szCs w:val="18"/>
              </w:rPr>
            </w:pPr>
          </w:p>
        </w:tc>
        <w:tc>
          <w:tcPr>
            <w:tcW w:w="795" w:type="dxa"/>
            <w:tcMar>
              <w:top w:w="100" w:type="dxa"/>
              <w:left w:w="100" w:type="dxa"/>
              <w:bottom w:w="100" w:type="dxa"/>
              <w:right w:w="100" w:type="dxa"/>
            </w:tcMar>
            <w:vAlign w:val="center"/>
          </w:tcPr>
          <w:p w14:paraId="43A3A9A1" w14:textId="77777777" w:rsidR="00022194" w:rsidRPr="001F22F1" w:rsidRDefault="004E2376" w:rsidP="00F40F8F">
            <w:pPr>
              <w:spacing w:line="240" w:lineRule="auto"/>
              <w:jc w:val="left"/>
              <w:rPr>
                <w:rFonts w:asciiTheme="majorHAnsi" w:hAnsiTheme="majorHAnsi" w:cstheme="majorHAnsi"/>
                <w:b/>
                <w:sz w:val="18"/>
                <w:szCs w:val="18"/>
              </w:rPr>
            </w:pPr>
            <w:r w:rsidRPr="001F22F1">
              <w:rPr>
                <w:rFonts w:asciiTheme="majorHAnsi" w:hAnsiTheme="majorHAnsi" w:cstheme="majorHAnsi"/>
                <w:sz w:val="18"/>
                <w:szCs w:val="18"/>
              </w:rPr>
              <w:t>CH</w:t>
            </w:r>
            <w:r w:rsidRPr="001F22F1">
              <w:rPr>
                <w:rFonts w:asciiTheme="majorHAnsi" w:hAnsiTheme="majorHAnsi" w:cstheme="majorHAnsi"/>
                <w:sz w:val="18"/>
                <w:szCs w:val="18"/>
                <w:vertAlign w:val="subscript"/>
              </w:rPr>
              <w:t>4</w:t>
            </w:r>
          </w:p>
        </w:tc>
        <w:tc>
          <w:tcPr>
            <w:tcW w:w="1110" w:type="dxa"/>
            <w:tcMar>
              <w:top w:w="100" w:type="dxa"/>
              <w:left w:w="100" w:type="dxa"/>
              <w:bottom w:w="100" w:type="dxa"/>
              <w:right w:w="100" w:type="dxa"/>
            </w:tcMar>
            <w:vAlign w:val="center"/>
          </w:tcPr>
          <w:p w14:paraId="78AF4EB1"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No</w:t>
            </w:r>
          </w:p>
        </w:tc>
        <w:tc>
          <w:tcPr>
            <w:tcW w:w="3690" w:type="dxa"/>
            <w:vMerge/>
            <w:tcMar>
              <w:top w:w="100" w:type="dxa"/>
              <w:left w:w="100" w:type="dxa"/>
              <w:bottom w:w="100" w:type="dxa"/>
              <w:right w:w="100" w:type="dxa"/>
            </w:tcMar>
            <w:vAlign w:val="center"/>
          </w:tcPr>
          <w:p w14:paraId="786AC7E5" w14:textId="77777777" w:rsidR="00022194" w:rsidRPr="001F22F1" w:rsidRDefault="00022194" w:rsidP="00F40F8F">
            <w:pPr>
              <w:spacing w:line="240" w:lineRule="auto"/>
              <w:jc w:val="left"/>
              <w:rPr>
                <w:rFonts w:asciiTheme="majorHAnsi" w:hAnsiTheme="majorHAnsi" w:cstheme="majorHAnsi"/>
                <w:sz w:val="18"/>
                <w:szCs w:val="18"/>
              </w:rPr>
            </w:pPr>
          </w:p>
        </w:tc>
      </w:tr>
      <w:tr w:rsidR="00022194" w:rsidRPr="001F22F1" w14:paraId="3315FDEF" w14:textId="77777777" w:rsidTr="38769D75">
        <w:trPr>
          <w:trHeight w:val="288"/>
        </w:trPr>
        <w:tc>
          <w:tcPr>
            <w:tcW w:w="1882" w:type="dxa"/>
            <w:vMerge/>
            <w:tcMar>
              <w:top w:w="100" w:type="dxa"/>
              <w:left w:w="100" w:type="dxa"/>
              <w:bottom w:w="100" w:type="dxa"/>
              <w:right w:w="100" w:type="dxa"/>
            </w:tcMar>
            <w:vAlign w:val="center"/>
          </w:tcPr>
          <w:p w14:paraId="5A222B4D" w14:textId="77777777" w:rsidR="00022194" w:rsidRPr="001F22F1" w:rsidRDefault="00022194" w:rsidP="00F40F8F">
            <w:pPr>
              <w:widowControl w:val="0"/>
              <w:spacing w:line="240" w:lineRule="auto"/>
              <w:jc w:val="left"/>
              <w:rPr>
                <w:rFonts w:asciiTheme="majorHAnsi" w:hAnsiTheme="majorHAnsi" w:cstheme="majorHAnsi"/>
                <w:b/>
                <w:sz w:val="18"/>
                <w:szCs w:val="18"/>
              </w:rPr>
            </w:pPr>
          </w:p>
        </w:tc>
        <w:tc>
          <w:tcPr>
            <w:tcW w:w="1882" w:type="dxa"/>
            <w:vMerge/>
            <w:tcMar>
              <w:top w:w="100" w:type="dxa"/>
              <w:left w:w="100" w:type="dxa"/>
              <w:bottom w:w="100" w:type="dxa"/>
              <w:right w:w="100" w:type="dxa"/>
            </w:tcMar>
            <w:vAlign w:val="center"/>
          </w:tcPr>
          <w:p w14:paraId="6BE40A3A" w14:textId="77777777" w:rsidR="00022194" w:rsidRPr="001F22F1" w:rsidRDefault="00022194" w:rsidP="00F40F8F">
            <w:pPr>
              <w:spacing w:line="240" w:lineRule="auto"/>
              <w:jc w:val="left"/>
              <w:rPr>
                <w:rFonts w:asciiTheme="majorHAnsi" w:hAnsiTheme="majorHAnsi" w:cstheme="majorHAnsi"/>
                <w:sz w:val="18"/>
                <w:szCs w:val="18"/>
              </w:rPr>
            </w:pPr>
          </w:p>
        </w:tc>
        <w:tc>
          <w:tcPr>
            <w:tcW w:w="795" w:type="dxa"/>
            <w:tcMar>
              <w:top w:w="100" w:type="dxa"/>
              <w:left w:w="100" w:type="dxa"/>
              <w:bottom w:w="100" w:type="dxa"/>
              <w:right w:w="100" w:type="dxa"/>
            </w:tcMar>
            <w:vAlign w:val="center"/>
          </w:tcPr>
          <w:p w14:paraId="26694A6F" w14:textId="77777777" w:rsidR="00022194" w:rsidRPr="001F22F1" w:rsidRDefault="004E2376" w:rsidP="00F40F8F">
            <w:pPr>
              <w:spacing w:line="240" w:lineRule="auto"/>
              <w:jc w:val="left"/>
              <w:rPr>
                <w:rFonts w:asciiTheme="majorHAnsi" w:hAnsiTheme="majorHAnsi" w:cstheme="majorHAnsi"/>
                <w:b/>
                <w:sz w:val="18"/>
                <w:szCs w:val="18"/>
              </w:rPr>
            </w:pPr>
            <w:r w:rsidRPr="001F22F1">
              <w:rPr>
                <w:rFonts w:asciiTheme="majorHAnsi" w:hAnsiTheme="majorHAnsi" w:cstheme="majorHAnsi"/>
                <w:sz w:val="18"/>
                <w:szCs w:val="18"/>
              </w:rPr>
              <w:t>N</w:t>
            </w:r>
            <w:r w:rsidRPr="001F22F1">
              <w:rPr>
                <w:rFonts w:asciiTheme="majorHAnsi" w:hAnsiTheme="majorHAnsi" w:cstheme="majorHAnsi"/>
                <w:sz w:val="18"/>
                <w:szCs w:val="18"/>
                <w:vertAlign w:val="subscript"/>
              </w:rPr>
              <w:t>2</w:t>
            </w:r>
            <w:r w:rsidRPr="001F22F1">
              <w:rPr>
                <w:rFonts w:asciiTheme="majorHAnsi" w:hAnsiTheme="majorHAnsi" w:cstheme="majorHAnsi"/>
                <w:sz w:val="18"/>
                <w:szCs w:val="18"/>
              </w:rPr>
              <w:t>O</w:t>
            </w:r>
          </w:p>
        </w:tc>
        <w:tc>
          <w:tcPr>
            <w:tcW w:w="1110" w:type="dxa"/>
            <w:tcMar>
              <w:top w:w="100" w:type="dxa"/>
              <w:left w:w="100" w:type="dxa"/>
              <w:bottom w:w="100" w:type="dxa"/>
              <w:right w:w="100" w:type="dxa"/>
            </w:tcMar>
            <w:vAlign w:val="center"/>
          </w:tcPr>
          <w:p w14:paraId="30594570"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No</w:t>
            </w:r>
          </w:p>
        </w:tc>
        <w:tc>
          <w:tcPr>
            <w:tcW w:w="3690" w:type="dxa"/>
            <w:vMerge/>
            <w:tcMar>
              <w:top w:w="100" w:type="dxa"/>
              <w:left w:w="100" w:type="dxa"/>
              <w:bottom w:w="100" w:type="dxa"/>
              <w:right w:w="100" w:type="dxa"/>
            </w:tcMar>
            <w:vAlign w:val="center"/>
          </w:tcPr>
          <w:p w14:paraId="6BC9AD9B" w14:textId="77777777" w:rsidR="00022194" w:rsidRPr="001F22F1" w:rsidRDefault="00022194" w:rsidP="00F40F8F">
            <w:pPr>
              <w:spacing w:line="240" w:lineRule="auto"/>
              <w:jc w:val="left"/>
              <w:rPr>
                <w:rFonts w:asciiTheme="majorHAnsi" w:hAnsiTheme="majorHAnsi" w:cstheme="majorHAnsi"/>
                <w:sz w:val="18"/>
                <w:szCs w:val="18"/>
              </w:rPr>
            </w:pPr>
          </w:p>
        </w:tc>
      </w:tr>
      <w:tr w:rsidR="00022194" w:rsidRPr="001F22F1" w14:paraId="778B16DD" w14:textId="77777777" w:rsidTr="38769D75">
        <w:trPr>
          <w:trHeight w:val="288"/>
        </w:trPr>
        <w:tc>
          <w:tcPr>
            <w:tcW w:w="1882" w:type="dxa"/>
            <w:vMerge w:val="restart"/>
            <w:tcBorders>
              <w:bottom w:val="single" w:sz="12" w:space="0" w:color="000000" w:themeColor="text1"/>
            </w:tcBorders>
            <w:tcMar>
              <w:top w:w="100" w:type="dxa"/>
              <w:left w:w="100" w:type="dxa"/>
              <w:bottom w:w="100" w:type="dxa"/>
              <w:right w:w="100" w:type="dxa"/>
            </w:tcMar>
            <w:vAlign w:val="center"/>
          </w:tcPr>
          <w:p w14:paraId="6DBB7F94" w14:textId="77777777" w:rsidR="00022194" w:rsidRPr="001F22F1" w:rsidRDefault="004E2376" w:rsidP="00F40F8F">
            <w:pPr>
              <w:widowControl w:val="0"/>
              <w:spacing w:line="240" w:lineRule="auto"/>
              <w:jc w:val="left"/>
              <w:rPr>
                <w:rFonts w:asciiTheme="majorHAnsi" w:hAnsiTheme="majorHAnsi" w:cstheme="majorHAnsi"/>
                <w:b/>
                <w:sz w:val="18"/>
                <w:szCs w:val="18"/>
              </w:rPr>
            </w:pPr>
            <w:r w:rsidRPr="001F22F1">
              <w:rPr>
                <w:rFonts w:asciiTheme="majorHAnsi" w:hAnsiTheme="majorHAnsi" w:cstheme="majorHAnsi"/>
                <w:b/>
                <w:sz w:val="18"/>
                <w:szCs w:val="18"/>
              </w:rPr>
              <w:t>Production &amp; Use of Chemical Inputs</w:t>
            </w:r>
          </w:p>
        </w:tc>
        <w:tc>
          <w:tcPr>
            <w:tcW w:w="1882" w:type="dxa"/>
            <w:vMerge w:val="restart"/>
            <w:tcBorders>
              <w:bottom w:val="single" w:sz="12" w:space="0" w:color="000000" w:themeColor="text1"/>
            </w:tcBorders>
            <w:tcMar>
              <w:top w:w="100" w:type="dxa"/>
              <w:left w:w="100" w:type="dxa"/>
              <w:bottom w:w="100" w:type="dxa"/>
              <w:right w:w="100" w:type="dxa"/>
            </w:tcMar>
            <w:vAlign w:val="center"/>
          </w:tcPr>
          <w:p w14:paraId="4D1A5517"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Changes in nutrient management practices may impact how much lime or herbicides are used on fields</w:t>
            </w:r>
          </w:p>
        </w:tc>
        <w:tc>
          <w:tcPr>
            <w:tcW w:w="795" w:type="dxa"/>
            <w:tcMar>
              <w:top w:w="100" w:type="dxa"/>
              <w:left w:w="100" w:type="dxa"/>
              <w:bottom w:w="100" w:type="dxa"/>
              <w:right w:w="100" w:type="dxa"/>
            </w:tcMar>
            <w:vAlign w:val="center"/>
          </w:tcPr>
          <w:p w14:paraId="063F24CE" w14:textId="77777777" w:rsidR="00022194" w:rsidRPr="001F22F1" w:rsidRDefault="004E2376" w:rsidP="00F40F8F">
            <w:pPr>
              <w:spacing w:line="240" w:lineRule="auto"/>
              <w:jc w:val="left"/>
              <w:rPr>
                <w:rFonts w:asciiTheme="majorHAnsi" w:hAnsiTheme="majorHAnsi" w:cstheme="majorHAnsi"/>
                <w:b/>
                <w:sz w:val="18"/>
                <w:szCs w:val="18"/>
              </w:rPr>
            </w:pPr>
            <w:r w:rsidRPr="001F22F1">
              <w:rPr>
                <w:rFonts w:asciiTheme="majorHAnsi" w:hAnsiTheme="majorHAnsi" w:cstheme="majorHAnsi"/>
                <w:sz w:val="18"/>
                <w:szCs w:val="18"/>
              </w:rPr>
              <w:t>CO</w:t>
            </w:r>
            <w:r w:rsidRPr="001F22F1">
              <w:rPr>
                <w:rFonts w:asciiTheme="majorHAnsi" w:hAnsiTheme="majorHAnsi" w:cstheme="majorHAnsi"/>
                <w:sz w:val="18"/>
                <w:szCs w:val="18"/>
                <w:vertAlign w:val="subscript"/>
              </w:rPr>
              <w:t>2</w:t>
            </w:r>
          </w:p>
        </w:tc>
        <w:tc>
          <w:tcPr>
            <w:tcW w:w="1110" w:type="dxa"/>
            <w:tcMar>
              <w:top w:w="100" w:type="dxa"/>
              <w:left w:w="100" w:type="dxa"/>
              <w:bottom w:w="100" w:type="dxa"/>
              <w:right w:w="100" w:type="dxa"/>
            </w:tcMar>
            <w:vAlign w:val="center"/>
          </w:tcPr>
          <w:p w14:paraId="3F73B752"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No</w:t>
            </w:r>
          </w:p>
        </w:tc>
        <w:tc>
          <w:tcPr>
            <w:tcW w:w="3690" w:type="dxa"/>
            <w:vMerge w:val="restart"/>
            <w:tcBorders>
              <w:bottom w:val="single" w:sz="12" w:space="0" w:color="000000" w:themeColor="text1"/>
            </w:tcBorders>
            <w:tcMar>
              <w:top w:w="100" w:type="dxa"/>
              <w:left w:w="100" w:type="dxa"/>
              <w:bottom w:w="100" w:type="dxa"/>
              <w:right w:w="100" w:type="dxa"/>
            </w:tcMar>
            <w:vAlign w:val="center"/>
          </w:tcPr>
          <w:p w14:paraId="554C9F60"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 xml:space="preserve">Excluded, as approved project activities are unlikely to materially increase the use of lime or herbicide on fields </w:t>
            </w:r>
          </w:p>
        </w:tc>
      </w:tr>
      <w:tr w:rsidR="00022194" w:rsidRPr="001F22F1" w14:paraId="0CEA7837" w14:textId="77777777" w:rsidTr="38769D75">
        <w:trPr>
          <w:trHeight w:val="288"/>
        </w:trPr>
        <w:tc>
          <w:tcPr>
            <w:tcW w:w="1882" w:type="dxa"/>
            <w:vMerge/>
            <w:tcMar>
              <w:top w:w="100" w:type="dxa"/>
              <w:left w:w="100" w:type="dxa"/>
              <w:bottom w:w="100" w:type="dxa"/>
              <w:right w:w="100" w:type="dxa"/>
            </w:tcMar>
            <w:vAlign w:val="center"/>
          </w:tcPr>
          <w:p w14:paraId="2DF91931" w14:textId="77777777" w:rsidR="00022194" w:rsidRPr="001F22F1" w:rsidRDefault="00022194" w:rsidP="00F40F8F">
            <w:pPr>
              <w:widowControl w:val="0"/>
              <w:spacing w:line="240" w:lineRule="auto"/>
              <w:jc w:val="left"/>
              <w:rPr>
                <w:rFonts w:asciiTheme="majorHAnsi" w:hAnsiTheme="majorHAnsi" w:cstheme="majorHAnsi"/>
                <w:b/>
                <w:sz w:val="18"/>
                <w:szCs w:val="18"/>
              </w:rPr>
            </w:pPr>
          </w:p>
        </w:tc>
        <w:tc>
          <w:tcPr>
            <w:tcW w:w="1882" w:type="dxa"/>
            <w:vMerge/>
            <w:tcMar>
              <w:top w:w="100" w:type="dxa"/>
              <w:left w:w="100" w:type="dxa"/>
              <w:bottom w:w="100" w:type="dxa"/>
              <w:right w:w="100" w:type="dxa"/>
            </w:tcMar>
            <w:vAlign w:val="center"/>
          </w:tcPr>
          <w:p w14:paraId="48483ED9" w14:textId="77777777" w:rsidR="00022194" w:rsidRPr="001F22F1" w:rsidRDefault="00022194" w:rsidP="00F40F8F">
            <w:pPr>
              <w:spacing w:line="240" w:lineRule="auto"/>
              <w:jc w:val="left"/>
              <w:rPr>
                <w:rFonts w:asciiTheme="majorHAnsi" w:hAnsiTheme="majorHAnsi" w:cstheme="majorHAnsi"/>
                <w:sz w:val="18"/>
                <w:szCs w:val="18"/>
              </w:rPr>
            </w:pPr>
          </w:p>
        </w:tc>
        <w:tc>
          <w:tcPr>
            <w:tcW w:w="795" w:type="dxa"/>
            <w:tcBorders>
              <w:bottom w:val="dotted" w:sz="6" w:space="0" w:color="000000" w:themeColor="text1"/>
            </w:tcBorders>
            <w:shd w:val="clear" w:color="auto" w:fill="auto"/>
            <w:tcMar>
              <w:top w:w="100" w:type="dxa"/>
              <w:left w:w="100" w:type="dxa"/>
              <w:bottom w:w="100" w:type="dxa"/>
              <w:right w:w="100" w:type="dxa"/>
            </w:tcMar>
            <w:vAlign w:val="center"/>
          </w:tcPr>
          <w:p w14:paraId="169FE0B4" w14:textId="77777777" w:rsidR="00022194" w:rsidRPr="001F22F1" w:rsidRDefault="004E2376" w:rsidP="00F40F8F">
            <w:pPr>
              <w:spacing w:line="240" w:lineRule="auto"/>
              <w:jc w:val="left"/>
              <w:rPr>
                <w:rFonts w:asciiTheme="majorHAnsi" w:hAnsiTheme="majorHAnsi" w:cstheme="majorHAnsi"/>
                <w:b/>
                <w:sz w:val="18"/>
                <w:szCs w:val="18"/>
              </w:rPr>
            </w:pPr>
            <w:r w:rsidRPr="001F22F1">
              <w:rPr>
                <w:rFonts w:asciiTheme="majorHAnsi" w:hAnsiTheme="majorHAnsi" w:cstheme="majorHAnsi"/>
                <w:sz w:val="18"/>
                <w:szCs w:val="18"/>
              </w:rPr>
              <w:t>CH</w:t>
            </w:r>
            <w:r w:rsidRPr="001F22F1">
              <w:rPr>
                <w:rFonts w:asciiTheme="majorHAnsi" w:hAnsiTheme="majorHAnsi" w:cstheme="majorHAnsi"/>
                <w:sz w:val="18"/>
                <w:szCs w:val="18"/>
                <w:vertAlign w:val="subscript"/>
              </w:rPr>
              <w:t>4</w:t>
            </w:r>
          </w:p>
        </w:tc>
        <w:tc>
          <w:tcPr>
            <w:tcW w:w="1110" w:type="dxa"/>
            <w:tcBorders>
              <w:bottom w:val="dotted" w:sz="6" w:space="0" w:color="000000" w:themeColor="text1"/>
            </w:tcBorders>
            <w:shd w:val="clear" w:color="auto" w:fill="auto"/>
            <w:tcMar>
              <w:top w:w="100" w:type="dxa"/>
              <w:left w:w="100" w:type="dxa"/>
              <w:bottom w:w="100" w:type="dxa"/>
              <w:right w:w="100" w:type="dxa"/>
            </w:tcMar>
            <w:vAlign w:val="center"/>
          </w:tcPr>
          <w:p w14:paraId="0E7C1304"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No</w:t>
            </w:r>
          </w:p>
        </w:tc>
        <w:tc>
          <w:tcPr>
            <w:tcW w:w="3690" w:type="dxa"/>
            <w:vMerge/>
            <w:tcMar>
              <w:top w:w="100" w:type="dxa"/>
              <w:left w:w="100" w:type="dxa"/>
              <w:bottom w:w="100" w:type="dxa"/>
              <w:right w:w="100" w:type="dxa"/>
            </w:tcMar>
            <w:vAlign w:val="center"/>
          </w:tcPr>
          <w:p w14:paraId="48F227B7" w14:textId="77777777" w:rsidR="00022194" w:rsidRPr="001F22F1" w:rsidRDefault="00022194" w:rsidP="00F40F8F">
            <w:pPr>
              <w:spacing w:line="240" w:lineRule="auto"/>
              <w:jc w:val="left"/>
              <w:rPr>
                <w:rFonts w:asciiTheme="majorHAnsi" w:hAnsiTheme="majorHAnsi" w:cstheme="majorHAnsi"/>
                <w:sz w:val="18"/>
                <w:szCs w:val="18"/>
              </w:rPr>
            </w:pPr>
          </w:p>
        </w:tc>
      </w:tr>
      <w:tr w:rsidR="00022194" w:rsidRPr="001F22F1" w14:paraId="5DD9C776" w14:textId="77777777" w:rsidTr="38769D75">
        <w:trPr>
          <w:trHeight w:val="288"/>
        </w:trPr>
        <w:tc>
          <w:tcPr>
            <w:tcW w:w="1882" w:type="dxa"/>
            <w:vMerge/>
            <w:tcMar>
              <w:top w:w="100" w:type="dxa"/>
              <w:left w:w="100" w:type="dxa"/>
              <w:bottom w:w="100" w:type="dxa"/>
              <w:right w:w="100" w:type="dxa"/>
            </w:tcMar>
            <w:vAlign w:val="center"/>
          </w:tcPr>
          <w:p w14:paraId="1A129C91" w14:textId="77777777" w:rsidR="00022194" w:rsidRPr="001F22F1" w:rsidRDefault="00022194" w:rsidP="00F40F8F">
            <w:pPr>
              <w:widowControl w:val="0"/>
              <w:spacing w:line="240" w:lineRule="auto"/>
              <w:jc w:val="left"/>
              <w:rPr>
                <w:rFonts w:asciiTheme="majorHAnsi" w:hAnsiTheme="majorHAnsi" w:cstheme="majorHAnsi"/>
                <w:b/>
                <w:sz w:val="18"/>
                <w:szCs w:val="18"/>
              </w:rPr>
            </w:pPr>
          </w:p>
        </w:tc>
        <w:tc>
          <w:tcPr>
            <w:tcW w:w="1882" w:type="dxa"/>
            <w:vMerge/>
            <w:tcMar>
              <w:top w:w="100" w:type="dxa"/>
              <w:left w:w="100" w:type="dxa"/>
              <w:bottom w:w="100" w:type="dxa"/>
              <w:right w:w="100" w:type="dxa"/>
            </w:tcMar>
            <w:vAlign w:val="center"/>
          </w:tcPr>
          <w:p w14:paraId="570D1E32" w14:textId="77777777" w:rsidR="00022194" w:rsidRPr="001F22F1" w:rsidRDefault="00022194" w:rsidP="00F40F8F">
            <w:pPr>
              <w:spacing w:line="240" w:lineRule="auto"/>
              <w:jc w:val="left"/>
              <w:rPr>
                <w:rFonts w:asciiTheme="majorHAnsi" w:hAnsiTheme="majorHAnsi" w:cstheme="majorHAnsi"/>
                <w:sz w:val="18"/>
                <w:szCs w:val="18"/>
              </w:rPr>
            </w:pPr>
          </w:p>
        </w:tc>
        <w:tc>
          <w:tcPr>
            <w:tcW w:w="795" w:type="dxa"/>
            <w:tcBorders>
              <w:bottom w:val="single" w:sz="12" w:space="0" w:color="000000" w:themeColor="text1"/>
            </w:tcBorders>
            <w:shd w:val="clear" w:color="auto" w:fill="auto"/>
            <w:tcMar>
              <w:top w:w="100" w:type="dxa"/>
              <w:left w:w="100" w:type="dxa"/>
              <w:bottom w:w="100" w:type="dxa"/>
              <w:right w:w="100" w:type="dxa"/>
            </w:tcMar>
            <w:vAlign w:val="center"/>
          </w:tcPr>
          <w:p w14:paraId="2D4C54DC" w14:textId="77777777" w:rsidR="00022194" w:rsidRPr="001F22F1" w:rsidRDefault="004E2376" w:rsidP="00F40F8F">
            <w:pPr>
              <w:spacing w:line="240" w:lineRule="auto"/>
              <w:jc w:val="left"/>
              <w:rPr>
                <w:rFonts w:asciiTheme="majorHAnsi" w:hAnsiTheme="majorHAnsi" w:cstheme="majorHAnsi"/>
                <w:b/>
                <w:sz w:val="18"/>
                <w:szCs w:val="18"/>
              </w:rPr>
            </w:pPr>
            <w:r w:rsidRPr="001F22F1">
              <w:rPr>
                <w:rFonts w:asciiTheme="majorHAnsi" w:hAnsiTheme="majorHAnsi" w:cstheme="majorHAnsi"/>
                <w:sz w:val="18"/>
                <w:szCs w:val="18"/>
              </w:rPr>
              <w:t>N</w:t>
            </w:r>
            <w:r w:rsidRPr="001F22F1">
              <w:rPr>
                <w:rFonts w:asciiTheme="majorHAnsi" w:hAnsiTheme="majorHAnsi" w:cstheme="majorHAnsi"/>
                <w:sz w:val="18"/>
                <w:szCs w:val="18"/>
                <w:vertAlign w:val="subscript"/>
              </w:rPr>
              <w:t>2</w:t>
            </w:r>
            <w:r w:rsidRPr="001F22F1">
              <w:rPr>
                <w:rFonts w:asciiTheme="majorHAnsi" w:hAnsiTheme="majorHAnsi" w:cstheme="majorHAnsi"/>
                <w:sz w:val="18"/>
                <w:szCs w:val="18"/>
              </w:rPr>
              <w:t>O</w:t>
            </w:r>
          </w:p>
        </w:tc>
        <w:tc>
          <w:tcPr>
            <w:tcW w:w="1110" w:type="dxa"/>
            <w:tcBorders>
              <w:bottom w:val="single" w:sz="12" w:space="0" w:color="000000" w:themeColor="text1"/>
            </w:tcBorders>
            <w:shd w:val="clear" w:color="auto" w:fill="auto"/>
            <w:tcMar>
              <w:top w:w="100" w:type="dxa"/>
              <w:left w:w="100" w:type="dxa"/>
              <w:bottom w:w="100" w:type="dxa"/>
              <w:right w:w="100" w:type="dxa"/>
            </w:tcMar>
            <w:vAlign w:val="center"/>
          </w:tcPr>
          <w:p w14:paraId="64603697" w14:textId="77777777" w:rsidR="00022194" w:rsidRPr="001F22F1" w:rsidRDefault="004E2376" w:rsidP="00F40F8F">
            <w:pPr>
              <w:spacing w:line="240" w:lineRule="auto"/>
              <w:jc w:val="left"/>
              <w:rPr>
                <w:rFonts w:asciiTheme="majorHAnsi" w:hAnsiTheme="majorHAnsi" w:cstheme="majorHAnsi"/>
                <w:sz w:val="18"/>
                <w:szCs w:val="18"/>
              </w:rPr>
            </w:pPr>
            <w:r w:rsidRPr="001F22F1">
              <w:rPr>
                <w:rFonts w:asciiTheme="majorHAnsi" w:hAnsiTheme="majorHAnsi" w:cstheme="majorHAnsi"/>
                <w:sz w:val="18"/>
                <w:szCs w:val="18"/>
              </w:rPr>
              <w:t>No</w:t>
            </w:r>
          </w:p>
        </w:tc>
        <w:tc>
          <w:tcPr>
            <w:tcW w:w="3690" w:type="dxa"/>
            <w:vMerge/>
            <w:tcMar>
              <w:top w:w="100" w:type="dxa"/>
              <w:left w:w="100" w:type="dxa"/>
              <w:bottom w:w="100" w:type="dxa"/>
              <w:right w:w="100" w:type="dxa"/>
            </w:tcMar>
            <w:vAlign w:val="center"/>
          </w:tcPr>
          <w:p w14:paraId="5A1B214F" w14:textId="77777777" w:rsidR="00022194" w:rsidRPr="001F22F1" w:rsidRDefault="00022194" w:rsidP="00F40F8F">
            <w:pPr>
              <w:spacing w:line="240" w:lineRule="auto"/>
              <w:jc w:val="left"/>
              <w:rPr>
                <w:rFonts w:asciiTheme="majorHAnsi" w:hAnsiTheme="majorHAnsi" w:cstheme="majorHAnsi"/>
                <w:sz w:val="18"/>
                <w:szCs w:val="18"/>
              </w:rPr>
            </w:pPr>
          </w:p>
        </w:tc>
      </w:tr>
    </w:tbl>
    <w:p w14:paraId="7F3CBD60" w14:textId="32C75F56" w:rsidR="3DEECD81" w:rsidRDefault="3DEECD81"/>
    <w:p w14:paraId="42885C43" w14:textId="77777777" w:rsidR="007A6086" w:rsidRDefault="007A6086"/>
    <w:p w14:paraId="665DF931" w14:textId="77777777" w:rsidR="007A6086" w:rsidRDefault="007A6086"/>
    <w:p w14:paraId="7532A01F" w14:textId="77777777" w:rsidR="007A6086" w:rsidRDefault="007A6086"/>
    <w:p w14:paraId="57B71AFF" w14:textId="77777777" w:rsidR="007A6086" w:rsidRDefault="007A6086"/>
    <w:p w14:paraId="2145CFEE" w14:textId="77777777" w:rsidR="007A6086" w:rsidRDefault="007A6086"/>
    <w:p w14:paraId="135D9945" w14:textId="77777777" w:rsidR="007A6086" w:rsidRDefault="007A6086"/>
    <w:p w14:paraId="5719ECEB" w14:textId="77777777" w:rsidR="007A6086" w:rsidRDefault="007A6086"/>
    <w:p w14:paraId="5357879C" w14:textId="77777777" w:rsidR="007A6086" w:rsidRDefault="007A6086"/>
    <w:p w14:paraId="71FDCE64" w14:textId="4A7A2629" w:rsidR="00022194" w:rsidRDefault="008A0803">
      <w:pPr>
        <w:pStyle w:val="Heading2"/>
      </w:pPr>
      <w:bookmarkStart w:id="15" w:name="_Toc150427677"/>
      <w:r>
        <w:lastRenderedPageBreak/>
        <w:t>2</w:t>
      </w:r>
      <w:r w:rsidR="00392F12">
        <w:t xml:space="preserve">.2. </w:t>
      </w:r>
      <w:r w:rsidR="004E2376">
        <w:t>Description of the Baseline</w:t>
      </w:r>
      <w:bookmarkEnd w:id="15"/>
    </w:p>
    <w:p w14:paraId="2F809830" w14:textId="68555538" w:rsidR="00022194" w:rsidRPr="00F57A62" w:rsidRDefault="009C25BA">
      <w:pPr>
        <w:rPr>
          <w:b/>
          <w:i/>
          <w:shd w:val="clear" w:color="auto" w:fill="C5E0B3"/>
        </w:rPr>
      </w:pPr>
      <w:r w:rsidRPr="00292135">
        <w:rPr>
          <w:b/>
          <w:i/>
        </w:rPr>
        <w:t>B</w:t>
      </w:r>
      <w:r w:rsidR="004E2376" w:rsidRPr="00292135">
        <w:rPr>
          <w:b/>
          <w:i/>
        </w:rPr>
        <w:t>aseline status of the proposed intervention</w:t>
      </w:r>
      <w:r w:rsidR="004E2376">
        <w:rPr>
          <w:b/>
          <w:i/>
          <w:shd w:val="clear" w:color="auto" w:fill="C5E0B3"/>
        </w:rPr>
        <w:t xml:space="preserve"> </w:t>
      </w:r>
    </w:p>
    <w:p w14:paraId="17BCB6C8" w14:textId="31AD065E" w:rsidR="00F57A62" w:rsidRDefault="00F57A62" w:rsidP="00F57A62">
      <w:pPr>
        <w:pStyle w:val="Heading4"/>
      </w:pPr>
      <w:bookmarkStart w:id="16" w:name="_Toc150427678"/>
      <w:r>
        <w:t xml:space="preserve">Table </w:t>
      </w:r>
      <w:r w:rsidR="00551250">
        <w:t>5</w:t>
      </w:r>
      <w:r>
        <w:t>. Summary of Intervention Activities</w:t>
      </w:r>
      <w:bookmarkEnd w:id="16"/>
      <w:r>
        <w:t xml:space="preserve">    </w:t>
      </w:r>
    </w:p>
    <w:tbl>
      <w:tblPr>
        <w:tblW w:w="9360" w:type="dxa"/>
        <w:tblBorders>
          <w:top w:val="dotted" w:sz="6" w:space="0" w:color="000000" w:themeColor="text1"/>
          <w:bottom w:val="dotted" w:sz="6" w:space="0" w:color="000000" w:themeColor="text1"/>
          <w:insideH w:val="dotted" w:sz="6" w:space="0" w:color="000000" w:themeColor="text1"/>
          <w:insideV w:val="dotted" w:sz="6" w:space="0" w:color="000000" w:themeColor="text1"/>
        </w:tblBorders>
        <w:tblLayout w:type="fixed"/>
        <w:tblCellMar>
          <w:top w:w="100" w:type="dxa"/>
          <w:left w:w="100" w:type="dxa"/>
          <w:bottom w:w="100" w:type="dxa"/>
          <w:right w:w="100" w:type="dxa"/>
        </w:tblCellMar>
        <w:tblLook w:val="0600" w:firstRow="0" w:lastRow="0" w:firstColumn="0" w:lastColumn="0" w:noHBand="1" w:noVBand="1"/>
      </w:tblPr>
      <w:tblGrid>
        <w:gridCol w:w="1710"/>
        <w:gridCol w:w="2034"/>
        <w:gridCol w:w="1872"/>
        <w:gridCol w:w="1872"/>
        <w:gridCol w:w="1872"/>
      </w:tblGrid>
      <w:tr w:rsidR="00AE06F1" w:rsidRPr="00AE06F1" w14:paraId="6B162717" w14:textId="77777777" w:rsidTr="38769D75">
        <w:trPr>
          <w:trHeight w:val="288"/>
        </w:trPr>
        <w:tc>
          <w:tcPr>
            <w:tcW w:w="1710" w:type="dxa"/>
            <w:tcBorders>
              <w:top w:val="single" w:sz="12" w:space="0" w:color="000000" w:themeColor="text1"/>
              <w:bottom w:val="single" w:sz="12" w:space="0" w:color="000000" w:themeColor="text1"/>
            </w:tcBorders>
            <w:shd w:val="clear" w:color="auto" w:fill="auto"/>
            <w:tcMar>
              <w:top w:w="100" w:type="dxa"/>
              <w:left w:w="100" w:type="dxa"/>
              <w:bottom w:w="100" w:type="dxa"/>
              <w:right w:w="100" w:type="dxa"/>
            </w:tcMar>
            <w:vAlign w:val="center"/>
          </w:tcPr>
          <w:p w14:paraId="45D73A23" w14:textId="1C71CF9F" w:rsidR="00AE06F1" w:rsidRPr="001F22F1" w:rsidRDefault="00AE06F1" w:rsidP="00437AD1">
            <w:pPr>
              <w:widowControl w:val="0"/>
              <w:jc w:val="left"/>
              <w:rPr>
                <w:b/>
                <w:sz w:val="18"/>
                <w:szCs w:val="18"/>
              </w:rPr>
            </w:pPr>
            <w:r w:rsidRPr="001F22F1">
              <w:rPr>
                <w:b/>
                <w:sz w:val="18"/>
                <w:szCs w:val="18"/>
              </w:rPr>
              <w:t>Intervention</w:t>
            </w:r>
          </w:p>
        </w:tc>
        <w:tc>
          <w:tcPr>
            <w:tcW w:w="2034" w:type="dxa"/>
            <w:tcBorders>
              <w:top w:val="single" w:sz="12" w:space="0" w:color="000000" w:themeColor="text1"/>
              <w:bottom w:val="single" w:sz="12" w:space="0" w:color="000000" w:themeColor="text1"/>
            </w:tcBorders>
            <w:vAlign w:val="center"/>
          </w:tcPr>
          <w:p w14:paraId="7EFF093C" w14:textId="02A464BD" w:rsidR="00AE06F1" w:rsidRPr="001F22F1" w:rsidRDefault="00AE06F1" w:rsidP="00437AD1">
            <w:pPr>
              <w:widowControl w:val="0"/>
              <w:jc w:val="left"/>
              <w:rPr>
                <w:b/>
                <w:sz w:val="18"/>
                <w:szCs w:val="18"/>
              </w:rPr>
            </w:pPr>
            <w:r w:rsidRPr="001F22F1">
              <w:rPr>
                <w:b/>
                <w:sz w:val="18"/>
                <w:szCs w:val="18"/>
              </w:rPr>
              <w:t>Activity</w:t>
            </w:r>
          </w:p>
        </w:tc>
        <w:tc>
          <w:tcPr>
            <w:tcW w:w="1872" w:type="dxa"/>
            <w:tcBorders>
              <w:top w:val="single" w:sz="12" w:space="0" w:color="000000" w:themeColor="text1"/>
              <w:bottom w:val="single" w:sz="12" w:space="0" w:color="000000" w:themeColor="text1"/>
            </w:tcBorders>
            <w:vAlign w:val="center"/>
          </w:tcPr>
          <w:p w14:paraId="0DAF6E8B" w14:textId="12B8D75B" w:rsidR="00F57A62" w:rsidRPr="001F22F1" w:rsidRDefault="00AE06F1" w:rsidP="00437AD1">
            <w:pPr>
              <w:widowControl w:val="0"/>
              <w:jc w:val="left"/>
              <w:rPr>
                <w:b/>
                <w:sz w:val="18"/>
                <w:szCs w:val="18"/>
              </w:rPr>
            </w:pPr>
            <w:r w:rsidRPr="001F22F1">
              <w:rPr>
                <w:b/>
                <w:sz w:val="18"/>
                <w:szCs w:val="18"/>
              </w:rPr>
              <w:t>Geography</w:t>
            </w:r>
          </w:p>
          <w:p w14:paraId="2F1961DB" w14:textId="7CD18A31" w:rsidR="00AE06F1" w:rsidRPr="001F22F1" w:rsidRDefault="00AE06F1" w:rsidP="00437AD1">
            <w:pPr>
              <w:widowControl w:val="0"/>
              <w:jc w:val="left"/>
              <w:rPr>
                <w:b/>
                <w:sz w:val="18"/>
                <w:szCs w:val="18"/>
              </w:rPr>
            </w:pPr>
            <w:r w:rsidRPr="001F22F1">
              <w:rPr>
                <w:b/>
                <w:sz w:val="18"/>
                <w:szCs w:val="18"/>
              </w:rPr>
              <w:t>(Supply Shed)</w:t>
            </w:r>
          </w:p>
        </w:tc>
        <w:tc>
          <w:tcPr>
            <w:tcW w:w="1872" w:type="dxa"/>
            <w:tcBorders>
              <w:top w:val="single" w:sz="12" w:space="0" w:color="000000" w:themeColor="text1"/>
              <w:bottom w:val="single" w:sz="12" w:space="0" w:color="000000" w:themeColor="text1"/>
            </w:tcBorders>
            <w:shd w:val="clear" w:color="auto" w:fill="auto"/>
            <w:tcMar>
              <w:top w:w="100" w:type="dxa"/>
              <w:left w:w="100" w:type="dxa"/>
              <w:bottom w:w="100" w:type="dxa"/>
              <w:right w:w="100" w:type="dxa"/>
            </w:tcMar>
            <w:vAlign w:val="center"/>
          </w:tcPr>
          <w:p w14:paraId="6CDE3664" w14:textId="21237E09" w:rsidR="00AE06F1" w:rsidRPr="001F22F1" w:rsidRDefault="00AE06F1" w:rsidP="00437AD1">
            <w:pPr>
              <w:widowControl w:val="0"/>
              <w:jc w:val="left"/>
              <w:rPr>
                <w:b/>
                <w:sz w:val="18"/>
                <w:szCs w:val="18"/>
              </w:rPr>
            </w:pPr>
            <w:r w:rsidRPr="001F22F1">
              <w:rPr>
                <w:b/>
                <w:sz w:val="18"/>
                <w:szCs w:val="18"/>
              </w:rPr>
              <w:t>Yield Impacted</w:t>
            </w:r>
          </w:p>
        </w:tc>
        <w:tc>
          <w:tcPr>
            <w:tcW w:w="1872" w:type="dxa"/>
            <w:tcBorders>
              <w:top w:val="single" w:sz="12" w:space="0" w:color="000000" w:themeColor="text1"/>
              <w:bottom w:val="single" w:sz="12" w:space="0" w:color="000000" w:themeColor="text1"/>
            </w:tcBorders>
            <w:shd w:val="clear" w:color="auto" w:fill="auto"/>
            <w:tcMar>
              <w:top w:w="100" w:type="dxa"/>
              <w:left w:w="100" w:type="dxa"/>
              <w:bottom w:w="100" w:type="dxa"/>
              <w:right w:w="100" w:type="dxa"/>
            </w:tcMar>
            <w:vAlign w:val="center"/>
          </w:tcPr>
          <w:p w14:paraId="23D986D4" w14:textId="2C632369" w:rsidR="00AE06F1" w:rsidRPr="001F22F1" w:rsidRDefault="00AE06F1" w:rsidP="00437AD1">
            <w:pPr>
              <w:widowControl w:val="0"/>
              <w:jc w:val="left"/>
              <w:rPr>
                <w:b/>
                <w:sz w:val="18"/>
                <w:szCs w:val="18"/>
              </w:rPr>
            </w:pPr>
            <w:r w:rsidRPr="001F22F1">
              <w:rPr>
                <w:b/>
                <w:sz w:val="18"/>
                <w:szCs w:val="18"/>
              </w:rPr>
              <w:t>Baseline Emissions</w:t>
            </w:r>
          </w:p>
        </w:tc>
      </w:tr>
      <w:tr w:rsidR="00AE06F1" w14:paraId="6739FC4C" w14:textId="77777777" w:rsidTr="38769D75">
        <w:trPr>
          <w:trHeight w:val="288"/>
        </w:trPr>
        <w:tc>
          <w:tcPr>
            <w:tcW w:w="1710" w:type="dxa"/>
            <w:tcBorders>
              <w:top w:val="single" w:sz="12" w:space="0" w:color="000000" w:themeColor="text1"/>
              <w:bottom w:val="dotted" w:sz="6" w:space="0" w:color="000000" w:themeColor="text1"/>
            </w:tcBorders>
            <w:tcMar>
              <w:top w:w="100" w:type="dxa"/>
              <w:left w:w="100" w:type="dxa"/>
              <w:bottom w:w="100" w:type="dxa"/>
              <w:right w:w="100" w:type="dxa"/>
            </w:tcMar>
            <w:vAlign w:val="center"/>
          </w:tcPr>
          <w:p w14:paraId="4BE68069" w14:textId="25AE26F4" w:rsidR="00AE06F1" w:rsidRPr="001F22F1" w:rsidRDefault="00AE06F1" w:rsidP="00437AD1">
            <w:pPr>
              <w:widowControl w:val="0"/>
              <w:jc w:val="left"/>
              <w:rPr>
                <w:sz w:val="18"/>
                <w:szCs w:val="18"/>
              </w:rPr>
            </w:pPr>
            <w:r w:rsidRPr="001F22F1">
              <w:rPr>
                <w:sz w:val="18"/>
                <w:szCs w:val="18"/>
              </w:rPr>
              <w:t>Nitrogen management</w:t>
            </w:r>
          </w:p>
        </w:tc>
        <w:tc>
          <w:tcPr>
            <w:tcW w:w="2034" w:type="dxa"/>
            <w:tcBorders>
              <w:top w:val="single" w:sz="12" w:space="0" w:color="000000" w:themeColor="text1"/>
              <w:bottom w:val="dotted" w:sz="6" w:space="0" w:color="000000" w:themeColor="text1"/>
            </w:tcBorders>
            <w:vAlign w:val="center"/>
          </w:tcPr>
          <w:p w14:paraId="6AE39CB7" w14:textId="69C52365" w:rsidR="00AE06F1" w:rsidRPr="001F22F1" w:rsidRDefault="00AE06F1" w:rsidP="00437AD1">
            <w:pPr>
              <w:widowControl w:val="0"/>
              <w:jc w:val="left"/>
              <w:rPr>
                <w:sz w:val="18"/>
                <w:szCs w:val="18"/>
              </w:rPr>
            </w:pPr>
            <w:r w:rsidRPr="001F22F1">
              <w:rPr>
                <w:sz w:val="18"/>
                <w:szCs w:val="18"/>
              </w:rPr>
              <w:t>Use of an enhanced efficiency fertilizer (EEF)</w:t>
            </w:r>
          </w:p>
        </w:tc>
        <w:tc>
          <w:tcPr>
            <w:tcW w:w="1872" w:type="dxa"/>
            <w:tcBorders>
              <w:top w:val="single" w:sz="12" w:space="0" w:color="000000" w:themeColor="text1"/>
              <w:bottom w:val="dotted" w:sz="6" w:space="0" w:color="000000" w:themeColor="text1"/>
            </w:tcBorders>
            <w:vAlign w:val="center"/>
          </w:tcPr>
          <w:p w14:paraId="58ECFF3C" w14:textId="47288C5E" w:rsidR="00AE06F1" w:rsidRPr="001F22F1" w:rsidRDefault="00F57A62" w:rsidP="00437AD1">
            <w:pPr>
              <w:widowControl w:val="0"/>
              <w:jc w:val="left"/>
              <w:rPr>
                <w:sz w:val="18"/>
                <w:szCs w:val="18"/>
              </w:rPr>
            </w:pPr>
            <w:r w:rsidRPr="001F22F1">
              <w:rPr>
                <w:sz w:val="18"/>
                <w:szCs w:val="18"/>
              </w:rPr>
              <w:t>Corn Supply Shed</w:t>
            </w:r>
            <w:r w:rsidR="00AE06F1" w:rsidRPr="001F22F1">
              <w:rPr>
                <w:sz w:val="18"/>
                <w:szCs w:val="18"/>
              </w:rPr>
              <w:t xml:space="preserve"> </w:t>
            </w:r>
          </w:p>
        </w:tc>
        <w:tc>
          <w:tcPr>
            <w:tcW w:w="1872" w:type="dxa"/>
            <w:tcBorders>
              <w:top w:val="single" w:sz="12" w:space="0" w:color="000000" w:themeColor="text1"/>
              <w:bottom w:val="dotted" w:sz="6" w:space="0" w:color="000000" w:themeColor="text1"/>
            </w:tcBorders>
            <w:tcMar>
              <w:top w:w="100" w:type="dxa"/>
              <w:left w:w="100" w:type="dxa"/>
              <w:bottom w:w="100" w:type="dxa"/>
              <w:right w:w="100" w:type="dxa"/>
            </w:tcMar>
            <w:vAlign w:val="center"/>
          </w:tcPr>
          <w:p w14:paraId="64D91B14" w14:textId="583558EA" w:rsidR="00AE06F1" w:rsidRPr="001F22F1" w:rsidRDefault="00EF0D72" w:rsidP="00437AD1">
            <w:pPr>
              <w:widowControl w:val="0"/>
              <w:jc w:val="left"/>
              <w:rPr>
                <w:sz w:val="18"/>
                <w:szCs w:val="18"/>
              </w:rPr>
            </w:pPr>
            <w:r>
              <w:rPr>
                <w:sz w:val="18"/>
                <w:szCs w:val="18"/>
              </w:rPr>
              <w:t>Measured annually after crop harvest</w:t>
            </w:r>
          </w:p>
        </w:tc>
        <w:tc>
          <w:tcPr>
            <w:tcW w:w="1872" w:type="dxa"/>
            <w:tcBorders>
              <w:top w:val="single" w:sz="12" w:space="0" w:color="000000" w:themeColor="text1"/>
              <w:bottom w:val="dotted" w:sz="6" w:space="0" w:color="000000" w:themeColor="text1"/>
            </w:tcBorders>
            <w:tcMar>
              <w:top w:w="100" w:type="dxa"/>
              <w:left w:w="100" w:type="dxa"/>
              <w:bottom w:w="100" w:type="dxa"/>
              <w:right w:w="100" w:type="dxa"/>
            </w:tcMar>
            <w:vAlign w:val="center"/>
          </w:tcPr>
          <w:p w14:paraId="77F0AD6C" w14:textId="668DE6CE" w:rsidR="00AE06F1" w:rsidRPr="001F22F1" w:rsidRDefault="00AE06F1" w:rsidP="00437AD1">
            <w:pPr>
              <w:widowControl w:val="0"/>
              <w:jc w:val="left"/>
              <w:rPr>
                <w:sz w:val="18"/>
                <w:szCs w:val="18"/>
              </w:rPr>
            </w:pPr>
            <w:r w:rsidRPr="001F22F1">
              <w:rPr>
                <w:sz w:val="18"/>
                <w:szCs w:val="18"/>
              </w:rPr>
              <w:t xml:space="preserve">See section </w:t>
            </w:r>
            <w:r w:rsidR="00212D40">
              <w:rPr>
                <w:sz w:val="18"/>
                <w:szCs w:val="18"/>
              </w:rPr>
              <w:t>2.3</w:t>
            </w:r>
          </w:p>
        </w:tc>
      </w:tr>
      <w:tr w:rsidR="00AE06F1" w14:paraId="579E48A2" w14:textId="77777777" w:rsidTr="38769D75">
        <w:trPr>
          <w:trHeight w:val="288"/>
        </w:trPr>
        <w:tc>
          <w:tcPr>
            <w:tcW w:w="1710" w:type="dxa"/>
            <w:tcBorders>
              <w:bottom w:val="single" w:sz="12" w:space="0" w:color="000000" w:themeColor="text1"/>
            </w:tcBorders>
            <w:shd w:val="clear" w:color="auto" w:fill="auto"/>
            <w:tcMar>
              <w:top w:w="100" w:type="dxa"/>
              <w:left w:w="100" w:type="dxa"/>
              <w:bottom w:w="100" w:type="dxa"/>
              <w:right w:w="100" w:type="dxa"/>
            </w:tcMar>
            <w:vAlign w:val="center"/>
          </w:tcPr>
          <w:p w14:paraId="3690D763" w14:textId="477B86B2" w:rsidR="00AE06F1" w:rsidRPr="001F22F1" w:rsidRDefault="00AE06F1" w:rsidP="00437AD1">
            <w:pPr>
              <w:widowControl w:val="0"/>
              <w:jc w:val="left"/>
              <w:rPr>
                <w:sz w:val="18"/>
                <w:szCs w:val="18"/>
              </w:rPr>
            </w:pPr>
            <w:r w:rsidRPr="001F22F1">
              <w:rPr>
                <w:sz w:val="18"/>
                <w:szCs w:val="18"/>
              </w:rPr>
              <w:t>Nitrogen management</w:t>
            </w:r>
          </w:p>
        </w:tc>
        <w:tc>
          <w:tcPr>
            <w:tcW w:w="2034" w:type="dxa"/>
            <w:tcBorders>
              <w:bottom w:val="single" w:sz="12" w:space="0" w:color="000000" w:themeColor="text1"/>
            </w:tcBorders>
            <w:vAlign w:val="center"/>
          </w:tcPr>
          <w:p w14:paraId="51ABFB52" w14:textId="522CF7B6" w:rsidR="00AE06F1" w:rsidRPr="001F22F1" w:rsidRDefault="00AE06F1" w:rsidP="00437AD1">
            <w:pPr>
              <w:widowControl w:val="0"/>
              <w:jc w:val="left"/>
              <w:rPr>
                <w:sz w:val="18"/>
                <w:szCs w:val="18"/>
              </w:rPr>
            </w:pPr>
            <w:r w:rsidRPr="001F22F1">
              <w:rPr>
                <w:sz w:val="18"/>
                <w:szCs w:val="18"/>
              </w:rPr>
              <w:t>Synthetic/organic N rate reduction</w:t>
            </w:r>
          </w:p>
        </w:tc>
        <w:tc>
          <w:tcPr>
            <w:tcW w:w="1872" w:type="dxa"/>
            <w:tcBorders>
              <w:bottom w:val="single" w:sz="12" w:space="0" w:color="000000" w:themeColor="text1"/>
            </w:tcBorders>
            <w:vAlign w:val="center"/>
          </w:tcPr>
          <w:p w14:paraId="3BD9CAF0" w14:textId="1C1939CE" w:rsidR="00AE06F1" w:rsidRPr="001F22F1" w:rsidRDefault="00F57A62" w:rsidP="00437AD1">
            <w:pPr>
              <w:widowControl w:val="0"/>
              <w:jc w:val="left"/>
              <w:rPr>
                <w:sz w:val="18"/>
                <w:szCs w:val="18"/>
              </w:rPr>
            </w:pPr>
            <w:r w:rsidRPr="001F22F1">
              <w:rPr>
                <w:sz w:val="18"/>
                <w:szCs w:val="18"/>
              </w:rPr>
              <w:t>Corn Supply Shed</w:t>
            </w:r>
            <w:r w:rsidR="00AE06F1" w:rsidRPr="001F22F1">
              <w:rPr>
                <w:sz w:val="18"/>
                <w:szCs w:val="18"/>
              </w:rPr>
              <w:t xml:space="preserve"> </w:t>
            </w:r>
          </w:p>
        </w:tc>
        <w:tc>
          <w:tcPr>
            <w:tcW w:w="1872" w:type="dxa"/>
            <w:tcBorders>
              <w:bottom w:val="single" w:sz="12" w:space="0" w:color="000000" w:themeColor="text1"/>
            </w:tcBorders>
            <w:shd w:val="clear" w:color="auto" w:fill="auto"/>
            <w:tcMar>
              <w:top w:w="100" w:type="dxa"/>
              <w:left w:w="100" w:type="dxa"/>
              <w:bottom w:w="100" w:type="dxa"/>
              <w:right w:w="100" w:type="dxa"/>
            </w:tcMar>
            <w:vAlign w:val="center"/>
          </w:tcPr>
          <w:p w14:paraId="6DA3BA64" w14:textId="7F781AF9" w:rsidR="00AE06F1" w:rsidRPr="001F22F1" w:rsidRDefault="00EF0D72" w:rsidP="00437AD1">
            <w:pPr>
              <w:widowControl w:val="0"/>
              <w:jc w:val="left"/>
              <w:rPr>
                <w:sz w:val="18"/>
                <w:szCs w:val="18"/>
              </w:rPr>
            </w:pPr>
            <w:r>
              <w:rPr>
                <w:sz w:val="18"/>
                <w:szCs w:val="18"/>
              </w:rPr>
              <w:t>Measured annually after crop harvest</w:t>
            </w:r>
          </w:p>
        </w:tc>
        <w:tc>
          <w:tcPr>
            <w:tcW w:w="1872" w:type="dxa"/>
            <w:tcBorders>
              <w:bottom w:val="single" w:sz="12" w:space="0" w:color="000000" w:themeColor="text1"/>
            </w:tcBorders>
            <w:shd w:val="clear" w:color="auto" w:fill="auto"/>
            <w:tcMar>
              <w:top w:w="100" w:type="dxa"/>
              <w:left w:w="100" w:type="dxa"/>
              <w:bottom w:w="100" w:type="dxa"/>
              <w:right w:w="100" w:type="dxa"/>
            </w:tcMar>
            <w:vAlign w:val="center"/>
          </w:tcPr>
          <w:p w14:paraId="3D328ED5" w14:textId="53A1FA19" w:rsidR="00AE06F1" w:rsidRPr="001F22F1" w:rsidRDefault="00AE06F1" w:rsidP="00437AD1">
            <w:pPr>
              <w:widowControl w:val="0"/>
              <w:jc w:val="left"/>
              <w:rPr>
                <w:sz w:val="18"/>
                <w:szCs w:val="18"/>
              </w:rPr>
            </w:pPr>
            <w:r w:rsidRPr="001F22F1">
              <w:rPr>
                <w:sz w:val="18"/>
                <w:szCs w:val="18"/>
              </w:rPr>
              <w:t xml:space="preserve">See section </w:t>
            </w:r>
            <w:r w:rsidR="00212D40">
              <w:rPr>
                <w:sz w:val="18"/>
                <w:szCs w:val="18"/>
              </w:rPr>
              <w:t>2.3</w:t>
            </w:r>
          </w:p>
        </w:tc>
      </w:tr>
    </w:tbl>
    <w:p w14:paraId="0A74B31F" w14:textId="356B3C23" w:rsidR="003E3C2E" w:rsidRDefault="003E3C2E"/>
    <w:p w14:paraId="735B2321" w14:textId="583BD55A" w:rsidR="00022194" w:rsidRDefault="004E2376">
      <w:r>
        <w:t>The baseline, defined according to VM0022, constitutes the continuation of historical cropping and fertilizer management practices where, in the absence of the improved fertilizer management practices in the project scenario, fertilizer application rates would continue in a business-as-usual manner. This would result in higher N</w:t>
      </w:r>
      <w:r>
        <w:rPr>
          <w:vertAlign w:val="subscript"/>
        </w:rPr>
        <w:t>2</w:t>
      </w:r>
      <w:r>
        <w:t>O emissions compared to the project scenario. The baseline emissions thus quantify the amount of N</w:t>
      </w:r>
      <w:r>
        <w:rPr>
          <w:vertAlign w:val="subscript"/>
        </w:rPr>
        <w:t>2</w:t>
      </w:r>
      <w:r>
        <w:t xml:space="preserve">O that would have been emitted during the project period if the project had not been implemented. </w:t>
      </w:r>
    </w:p>
    <w:p w14:paraId="0A5FA3F3" w14:textId="77777777" w:rsidR="00022194" w:rsidRDefault="00022194"/>
    <w:p w14:paraId="1221579A" w14:textId="287B422A" w:rsidR="00022194" w:rsidRDefault="004E2376">
      <w:r>
        <w:t xml:space="preserve">VM0022 provides two approaches to determining the baseline scenario. Approach 1 quantifies the baseline nitrogen fertilizer rate based on farm management records for the previous </w:t>
      </w:r>
      <w:r w:rsidR="00AB6E67">
        <w:t>three</w:t>
      </w:r>
      <w:r>
        <w:t xml:space="preserve"> </w:t>
      </w:r>
      <w:r w:rsidR="000F1A8C">
        <w:t xml:space="preserve">crop </w:t>
      </w:r>
      <w:r>
        <w:t>years</w:t>
      </w:r>
      <w:r w:rsidR="000F1A8C">
        <w:t xml:space="preserve"> of corn</w:t>
      </w:r>
      <w:r w:rsidR="004C6213">
        <w:t>,</w:t>
      </w:r>
      <w:r w:rsidR="009D6DF6">
        <w:t xml:space="preserve"> regardless of </w:t>
      </w:r>
      <w:r w:rsidR="004C6213">
        <w:t>rotation history</w:t>
      </w:r>
      <w:r w:rsidR="000F1A8C">
        <w:t xml:space="preserve">. </w:t>
      </w:r>
      <w:r>
        <w:t xml:space="preserve">All relevant baseline farm management records have been obtained by Truterra via direct communication with participating farms and are transferred into a standardized format for baseline reporting and project-related record-keeping (see section </w:t>
      </w:r>
      <w:r w:rsidR="00CB357A">
        <w:t>3</w:t>
      </w:r>
      <w:r>
        <w:t xml:space="preserve">.1). </w:t>
      </w:r>
    </w:p>
    <w:p w14:paraId="242A7CDF" w14:textId="77777777" w:rsidR="00022194" w:rsidRDefault="00022194"/>
    <w:p w14:paraId="0D054D42" w14:textId="77777777" w:rsidR="00022194" w:rsidRDefault="004E2376">
      <w:r>
        <w:t xml:space="preserve">If farm management records cannot be obtained, or if the required number of baseline years is unavailable, then Approach 2 is used. In Approach 2, the baseline nitrogen fertilizer rate is calculated from crop yield data at the county level (available from the United States Department of Agriculture – National Agricultural Statistics Service (USDA – NASS)) and equations for determining nitrogen fertilizer rate recommendations based on yield goal estimates (found in e.g., state department of agriculture and university agricultural extension documents). </w:t>
      </w:r>
      <w:proofErr w:type="gramStart"/>
      <w:r>
        <w:t>In order to</w:t>
      </w:r>
      <w:proofErr w:type="gramEnd"/>
      <w:r>
        <w:t xml:space="preserve"> use Approach 2, farmers are required to provide the years in which the project crop (corn) has been harvested on the project site prior to the intervention year. The requirements to use Approach 2 are outlined in detail in VM0022.</w:t>
      </w:r>
    </w:p>
    <w:p w14:paraId="7BD1161F" w14:textId="76772F2A" w:rsidR="00022194" w:rsidRDefault="004E2376">
      <w:r>
        <w:t xml:space="preserve">  </w:t>
      </w:r>
    </w:p>
    <w:p w14:paraId="1F4AA4F7" w14:textId="657522FE" w:rsidR="00022194" w:rsidRDefault="0064148E">
      <w:pPr>
        <w:rPr>
          <w:b/>
          <w:i/>
          <w:sz w:val="20"/>
          <w:szCs w:val="20"/>
          <w:shd w:val="clear" w:color="auto" w:fill="C5E0B3"/>
        </w:rPr>
      </w:pPr>
      <w:r w:rsidRPr="007A6086">
        <w:rPr>
          <w:b/>
          <w:i/>
        </w:rPr>
        <w:t>T</w:t>
      </w:r>
      <w:r w:rsidR="004E2376" w:rsidRPr="007A6086">
        <w:rPr>
          <w:b/>
          <w:i/>
        </w:rPr>
        <w:t xml:space="preserve">otal amount of goods </w:t>
      </w:r>
      <w:proofErr w:type="gramStart"/>
      <w:r w:rsidR="004E2376" w:rsidRPr="007A6086">
        <w:rPr>
          <w:b/>
          <w:i/>
        </w:rPr>
        <w:t>affected</w:t>
      </w:r>
      <w:proofErr w:type="gramEnd"/>
    </w:p>
    <w:p w14:paraId="0DA75B65" w14:textId="77777777" w:rsidR="00022194" w:rsidRDefault="00022194"/>
    <w:p w14:paraId="6869E5FD" w14:textId="307C61BF" w:rsidR="00022194" w:rsidRDefault="004E2376">
      <w:r>
        <w:t>Corn grain is the only commercial good that will be affected by the project. Annual yields may not decrease due to project activities and must be maintained. Yield decreases must be evaluated on a per-field basis as the number of participating farms may change in each project year</w:t>
      </w:r>
      <w:r w:rsidR="00FA7236">
        <w:t xml:space="preserve"> depending on crop rotations (see Section 3.</w:t>
      </w:r>
      <w:r w:rsidR="001E1B9B">
        <w:t>1</w:t>
      </w:r>
      <w:r w:rsidR="00FA7236">
        <w:t xml:space="preserve"> for details)</w:t>
      </w:r>
      <w:r>
        <w:t xml:space="preserve">. </w:t>
      </w:r>
    </w:p>
    <w:p w14:paraId="41A912DF" w14:textId="46B30335" w:rsidR="00022194" w:rsidRDefault="008A0803">
      <w:pPr>
        <w:pStyle w:val="Heading2"/>
      </w:pPr>
      <w:bookmarkStart w:id="17" w:name="_Toc150427679"/>
      <w:r>
        <w:lastRenderedPageBreak/>
        <w:t>2</w:t>
      </w:r>
      <w:r w:rsidR="004E2376">
        <w:t>.3. Quantification Approach</w:t>
      </w:r>
      <w:bookmarkEnd w:id="17"/>
    </w:p>
    <w:p w14:paraId="05C5F4DE" w14:textId="06F5211F" w:rsidR="00022194" w:rsidRDefault="004E2376">
      <w:pPr>
        <w:rPr>
          <w:b/>
          <w:i/>
          <w:shd w:val="clear" w:color="auto" w:fill="C5E0B3"/>
        </w:rPr>
      </w:pPr>
      <w:r w:rsidRPr="007A6086">
        <w:rPr>
          <w:b/>
          <w:i/>
        </w:rPr>
        <w:t>Descri</w:t>
      </w:r>
      <w:r w:rsidR="0070120E" w:rsidRPr="007A6086">
        <w:rPr>
          <w:b/>
          <w:i/>
        </w:rPr>
        <w:t>ption of</w:t>
      </w:r>
      <w:r w:rsidRPr="007A6086">
        <w:rPr>
          <w:b/>
          <w:i/>
        </w:rPr>
        <w:t xml:space="preserve"> the approach to quantifying emissions in both baseline and intervention scenarios</w:t>
      </w:r>
    </w:p>
    <w:p w14:paraId="164F91C9" w14:textId="77777777" w:rsidR="00022194" w:rsidRDefault="00022194">
      <w:pPr>
        <w:spacing w:line="256" w:lineRule="auto"/>
      </w:pPr>
    </w:p>
    <w:p w14:paraId="51CF17BF" w14:textId="2E5551D1" w:rsidR="00392F12" w:rsidRDefault="00392F12">
      <w:pPr>
        <w:spacing w:line="256" w:lineRule="auto"/>
      </w:pPr>
      <w:r w:rsidRPr="00392F12">
        <w:t xml:space="preserve">All ERs are quantified using the top-down approach provided in VM0022 </w:t>
      </w:r>
      <w:proofErr w:type="gramStart"/>
      <w:r w:rsidRPr="00392F12">
        <w:t>with the exception of</w:t>
      </w:r>
      <w:proofErr w:type="gramEnd"/>
      <w:r w:rsidRPr="00392F12">
        <w:t xml:space="preserve"> EEF-based reductions, which are quantified using data and guidelines provided in the CAR NMP (see Table 2 and Deviation 2).</w:t>
      </w:r>
    </w:p>
    <w:p w14:paraId="1A307F84" w14:textId="77777777" w:rsidR="00392F12" w:rsidRDefault="00392F12">
      <w:pPr>
        <w:spacing w:line="256" w:lineRule="auto"/>
      </w:pPr>
    </w:p>
    <w:p w14:paraId="7F8BDD61" w14:textId="788C3B9B" w:rsidR="00392F12" w:rsidRDefault="005E4547">
      <w:pPr>
        <w:spacing w:line="256" w:lineRule="auto"/>
      </w:pPr>
      <w:r>
        <w:t>The methodologies were selected based on the project’s ability to meet all applicability conditions laid out</w:t>
      </w:r>
      <w:r w:rsidR="00392F12">
        <w:t xml:space="preserve"> in VM0022 </w:t>
      </w:r>
      <w:r w:rsidR="00DE454E">
        <w:t xml:space="preserve">Section 4 and </w:t>
      </w:r>
      <w:r w:rsidR="00392F12">
        <w:t>CAR NMP</w:t>
      </w:r>
      <w:r w:rsidR="00DE454E">
        <w:t xml:space="preserve"> Section </w:t>
      </w:r>
      <w:r w:rsidR="006E7DFE">
        <w:t>2.2</w:t>
      </w:r>
      <w:r w:rsidR="00070B37">
        <w:t>. All required evidence to demonstrate methodology applicability is provided</w:t>
      </w:r>
      <w:r>
        <w:t xml:space="preserve"> throughout the document</w:t>
      </w:r>
      <w:r w:rsidR="00070B37">
        <w:t xml:space="preserve">. </w:t>
      </w:r>
    </w:p>
    <w:p w14:paraId="797CDCAD" w14:textId="77777777" w:rsidR="004B1DF9" w:rsidRDefault="004B1DF9" w:rsidP="004B1DF9"/>
    <w:p w14:paraId="5EF10C3E" w14:textId="0B23DA5D" w:rsidR="00022194" w:rsidRDefault="004E2376" w:rsidP="004B1DF9">
      <w:pPr>
        <w:rPr>
          <w:b/>
          <w:bCs/>
        </w:rPr>
      </w:pPr>
      <w:r w:rsidRPr="004B1DF9">
        <w:rPr>
          <w:b/>
          <w:bCs/>
        </w:rPr>
        <w:t>Methodology Deviations</w:t>
      </w:r>
    </w:p>
    <w:p w14:paraId="18A0C008" w14:textId="77777777" w:rsidR="004B1DF9" w:rsidRPr="004B1DF9" w:rsidRDefault="004B1DF9" w:rsidP="004B1DF9">
      <w:pPr>
        <w:rPr>
          <w:b/>
          <w:bCs/>
        </w:rPr>
      </w:pPr>
    </w:p>
    <w:p w14:paraId="606F8BE6" w14:textId="77777777" w:rsidR="00022194" w:rsidRDefault="004E2376" w:rsidP="004B1DF9">
      <w:pPr>
        <w:rPr>
          <w:b/>
          <w:bCs/>
        </w:rPr>
      </w:pPr>
      <w:r w:rsidRPr="004B1DF9">
        <w:rPr>
          <w:b/>
          <w:bCs/>
        </w:rPr>
        <w:t>Deviation 1. Field-level Calculations</w:t>
      </w:r>
    </w:p>
    <w:p w14:paraId="71AFDAC8" w14:textId="77777777" w:rsidR="004B1DF9" w:rsidRPr="004B1DF9" w:rsidRDefault="004B1DF9" w:rsidP="004B1DF9">
      <w:pPr>
        <w:rPr>
          <w:b/>
          <w:bCs/>
        </w:rPr>
      </w:pPr>
    </w:p>
    <w:p w14:paraId="3256ED8B" w14:textId="24B6A762" w:rsidR="00022194" w:rsidRDefault="004E2376">
      <w:r>
        <w:t xml:space="preserve">The VM0022 methodology is not written to include multiple farms within the scope of a single project. For clarification purposes, all equations have been adjusted to denote calculations at the field-level denoted by the index “f” in the equation subscript. All calculations in sections </w:t>
      </w:r>
      <w:r w:rsidR="008A0803">
        <w:t>2</w:t>
      </w:r>
      <w:r>
        <w:t>.3</w:t>
      </w:r>
      <w:r w:rsidR="000D3C33">
        <w:t xml:space="preserve"> (Baseline Quantification and Project Quantification)</w:t>
      </w:r>
      <w:r>
        <w:t xml:space="preserve"> </w:t>
      </w:r>
      <w:r w:rsidR="000D3C33">
        <w:t xml:space="preserve">are </w:t>
      </w:r>
      <w:r>
        <w:t xml:space="preserve">done on a per-field basis. </w:t>
      </w:r>
      <w:r w:rsidR="000D3C33">
        <w:t>The impact of the whole intervention</w:t>
      </w:r>
      <w:r>
        <w:t xml:space="preserve"> </w:t>
      </w:r>
      <w:r w:rsidR="000D3C33">
        <w:t>is determined as an aggregate of all field-level for each project year.</w:t>
      </w:r>
    </w:p>
    <w:p w14:paraId="7C4466F7" w14:textId="77777777" w:rsidR="004B1DF9" w:rsidRDefault="004B1DF9"/>
    <w:p w14:paraId="4BE3B20E" w14:textId="77777777" w:rsidR="00022194" w:rsidRDefault="004E2376" w:rsidP="004B1DF9">
      <w:pPr>
        <w:rPr>
          <w:b/>
          <w:bCs/>
        </w:rPr>
      </w:pPr>
      <w:r w:rsidRPr="004B1DF9">
        <w:rPr>
          <w:b/>
          <w:bCs/>
        </w:rPr>
        <w:t xml:space="preserve">Deviation 2. Integrating EEF Emission Reductions </w:t>
      </w:r>
    </w:p>
    <w:p w14:paraId="4625A50A" w14:textId="77777777" w:rsidR="004B1DF9" w:rsidRPr="004B1DF9" w:rsidRDefault="004B1DF9" w:rsidP="004B1DF9">
      <w:pPr>
        <w:rPr>
          <w:b/>
          <w:bCs/>
        </w:rPr>
      </w:pPr>
    </w:p>
    <w:p w14:paraId="32A4DE66" w14:textId="74CCCF7F" w:rsidR="00D0168E" w:rsidRDefault="004E2376">
      <w:r>
        <w:t xml:space="preserve">Several baseline and project fertilizer applications include the use of enhanced efficiency fertilizers (EEFs) – synthetic fertilizers that have been formulated to reduce nutrient losses. </w:t>
      </w:r>
      <w:r w:rsidR="004E117B">
        <w:t>Three</w:t>
      </w:r>
      <w:r>
        <w:t xml:space="preserve"> types of EEFs are commonly used, with </w:t>
      </w:r>
      <w:r w:rsidR="009B4F26">
        <w:t>two</w:t>
      </w:r>
      <w:r>
        <w:t xml:space="preserve"> different ER effect</w:t>
      </w:r>
      <w:r w:rsidR="009B4F26">
        <w:t>s</w:t>
      </w:r>
      <w:r>
        <w:t xml:space="preserve">: </w:t>
      </w:r>
      <w:r w:rsidR="009B4F26">
        <w:t>1. slow-release</w:t>
      </w:r>
      <w:r>
        <w:t xml:space="preserve"> fertilizers</w:t>
      </w:r>
      <w:r w:rsidR="009B4F26">
        <w:t xml:space="preserve"> and urease inhibitors,</w:t>
      </w:r>
      <w:r>
        <w:t xml:space="preserve"> and</w:t>
      </w:r>
      <w:r w:rsidR="009B4F26">
        <w:t xml:space="preserve"> 2. </w:t>
      </w:r>
      <w:r>
        <w:t>nitrification inhibitors. The nitrogen loss-reducing effect of EEFs varies depending on field-level environmental conditions such as geographical location, irrigation, and tillage practices. For this reason, a standardized value for EEF-induced emission reductions must be modeled. The CAR NMP includes a quantification tool (</w:t>
      </w:r>
      <w:proofErr w:type="spellStart"/>
      <w:r>
        <w:t>NMQuanTool</w:t>
      </w:r>
      <w:proofErr w:type="spellEnd"/>
      <w:r>
        <w:t xml:space="preserve">) that uses </w:t>
      </w:r>
      <w:proofErr w:type="spellStart"/>
      <w:r>
        <w:t>Daycent</w:t>
      </w:r>
      <w:proofErr w:type="spellEnd"/>
      <w:r>
        <w:t xml:space="preserve"> modeling to determine EEF-based ERs.</w:t>
      </w:r>
      <w:r w:rsidR="00D0168E">
        <w:t xml:space="preserve"> The </w:t>
      </w:r>
      <w:proofErr w:type="spellStart"/>
      <w:r w:rsidR="00D0168E">
        <w:t>NMQuanTool</w:t>
      </w:r>
      <w:proofErr w:type="spellEnd"/>
      <w:r w:rsidR="00D0168E">
        <w:t xml:space="preserve"> is appropriate to quantify EEF reductions for this intervention because it is part of an approved and publicly available nitrogen fertilizer-reduction protocol</w:t>
      </w:r>
      <w:r w:rsidR="00E66DBF">
        <w:t>.</w:t>
      </w:r>
    </w:p>
    <w:p w14:paraId="26E31473" w14:textId="48DFEB2E" w:rsidR="00022194" w:rsidRDefault="00022194"/>
    <w:p w14:paraId="709456C4" w14:textId="0E5B0F4A" w:rsidR="00022194" w:rsidRDefault="004E2376">
      <w:r>
        <w:t xml:space="preserve">The CAR NMP is designed to encourage total reductions in synthetic fertilizer and does not allow protocol users to generate ER credits solely from the application of EEFs. In the </w:t>
      </w:r>
      <w:proofErr w:type="spellStart"/>
      <w:r>
        <w:t>NMQuanTool</w:t>
      </w:r>
      <w:proofErr w:type="spellEnd"/>
      <w:r>
        <w:t>, the total possible fer</w:t>
      </w:r>
      <w:r w:rsidR="006237DE">
        <w:t>tilizer reductions range from 5-</w:t>
      </w:r>
      <w:r>
        <w:t xml:space="preserve">30%. The tool then calculates ERs based on the following additional inputs: state county, crop type, field acres, irrigation, EEF use (nitrification inhibitors or </w:t>
      </w:r>
      <w:r w:rsidR="009B4F26">
        <w:t>slow-release</w:t>
      </w:r>
      <w:r>
        <w:t xml:space="preserve"> fertilizers), and conversion to short-term no till. Outputs from the </w:t>
      </w:r>
      <w:proofErr w:type="spellStart"/>
      <w:r>
        <w:t>NMQuanTool</w:t>
      </w:r>
      <w:proofErr w:type="spellEnd"/>
      <w:r>
        <w:t xml:space="preserve"> indicate a nearly linear relationship when plotting combined ERs from nitrogen reductions and EEF use as well as ERs from nitrogen reductions only (s</w:t>
      </w:r>
      <w:r w:rsidR="00210529">
        <w:t>ee Excel Attachment</w:t>
      </w:r>
      <w:r w:rsidR="008D18E9">
        <w:t>s</w:t>
      </w:r>
      <w:r w:rsidR="00210529">
        <w:t>:</w:t>
      </w:r>
      <w:r w:rsidR="00592F7B">
        <w:t xml:space="preserve"> </w:t>
      </w:r>
      <w:r w:rsidR="008D18E9">
        <w:t xml:space="preserve">EEF Extrapolation &amp; </w:t>
      </w:r>
      <w:proofErr w:type="spellStart"/>
      <w:r w:rsidR="008D18E9">
        <w:t>NMQuanTool</w:t>
      </w:r>
      <w:proofErr w:type="spellEnd"/>
      <w:r>
        <w:t xml:space="preserve">). The effect of EEFs on the </w:t>
      </w:r>
      <w:proofErr w:type="spellStart"/>
      <w:r>
        <w:t>NMQuanTool’s</w:t>
      </w:r>
      <w:proofErr w:type="spellEnd"/>
      <w:r>
        <w:t xml:space="preserve"> ER estimates is linearly extrapolated to determine the ER effect resulting from a 0% fertilizer reduction. The calculations are done to estimate EEF-based ERs for one acre. All project </w:t>
      </w:r>
      <w:r>
        <w:lastRenderedPageBreak/>
        <w:t xml:space="preserve">counties yield the same results in the </w:t>
      </w:r>
      <w:proofErr w:type="spellStart"/>
      <w:r>
        <w:t>NMQuantTool</w:t>
      </w:r>
      <w:proofErr w:type="spellEnd"/>
      <w:r>
        <w:t xml:space="preserve">, so calculations are not adjusted on a per-county basis. Irrigation and conversion to short term no till </w:t>
      </w:r>
      <w:proofErr w:type="gramStart"/>
      <w:r>
        <w:t>were</w:t>
      </w:r>
      <w:proofErr w:type="gramEnd"/>
      <w:r>
        <w:t xml:space="preserve"> not included in the calculations. </w:t>
      </w:r>
    </w:p>
    <w:p w14:paraId="05D198FD" w14:textId="77777777" w:rsidR="00022194" w:rsidRDefault="00022194"/>
    <w:p w14:paraId="54E6D815" w14:textId="4D931A22" w:rsidR="00022194" w:rsidRDefault="004E2376">
      <w:r>
        <w:t>Extrapolation was performed for both nitrification inhibitor</w:t>
      </w:r>
      <w:r w:rsidR="00592F7B">
        <w:t>s a</w:t>
      </w:r>
      <w:r w:rsidR="008D18E9">
        <w:t xml:space="preserve">nd </w:t>
      </w:r>
      <w:proofErr w:type="gramStart"/>
      <w:r w:rsidR="008D18E9">
        <w:t>slow release</w:t>
      </w:r>
      <w:proofErr w:type="gramEnd"/>
      <w:r w:rsidR="008D18E9">
        <w:t xml:space="preserve"> fertilizers</w:t>
      </w:r>
      <w:r w:rsidR="00DF2476">
        <w:t>/urease inhibitors</w:t>
      </w:r>
      <w:r w:rsidR="00592F7B">
        <w:t xml:space="preserve"> </w:t>
      </w:r>
      <w:r w:rsidR="008D18E9">
        <w:t xml:space="preserve">resulting in the following: </w:t>
      </w:r>
    </w:p>
    <w:p w14:paraId="5A3986E6" w14:textId="77777777" w:rsidR="0063600F" w:rsidRDefault="0063600F"/>
    <w:tbl>
      <w:tblPr>
        <w:tblStyle w:val="TableGrid"/>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9330"/>
      </w:tblGrid>
      <w:tr w:rsidR="0063600F" w14:paraId="70995D82" w14:textId="77777777" w:rsidTr="0063600F">
        <w:trPr>
          <w:trHeight w:val="432"/>
        </w:trPr>
        <w:tc>
          <w:tcPr>
            <w:tcW w:w="9350" w:type="dxa"/>
            <w:vAlign w:val="center"/>
          </w:tcPr>
          <w:p w14:paraId="3A5F2EF6" w14:textId="3E04F9FB" w:rsidR="0063600F" w:rsidRPr="0063600F" w:rsidRDefault="0063600F" w:rsidP="0063600F">
            <w:pPr>
              <w:jc w:val="left"/>
              <w:rPr>
                <w:sz w:val="20"/>
                <w:szCs w:val="20"/>
              </w:rPr>
            </w:pPr>
            <w:r w:rsidRPr="0063600F">
              <w:rPr>
                <w:b/>
                <w:sz w:val="20"/>
                <w:szCs w:val="20"/>
              </w:rPr>
              <w:t xml:space="preserve">Nitrification Inhibitors:  </w:t>
            </w:r>
            <m:oMath>
              <m:sSub>
                <m:sSubPr>
                  <m:ctrlPr>
                    <w:rPr>
                      <w:rFonts w:ascii="Cambria Math" w:hAnsi="Cambria Math"/>
                      <w:b/>
                      <w:i/>
                      <w:sz w:val="20"/>
                      <w:szCs w:val="20"/>
                    </w:rPr>
                  </m:ctrlPr>
                </m:sSubPr>
                <m:e>
                  <m:r>
                    <m:rPr>
                      <m:sty m:val="bi"/>
                    </m:rPr>
                    <w:rPr>
                      <w:rFonts w:ascii="Cambria Math" w:hAnsi="Cambria Math"/>
                      <w:sz w:val="20"/>
                      <w:szCs w:val="20"/>
                    </w:rPr>
                    <m:t>EEF</m:t>
                  </m:r>
                </m:e>
                <m:sub>
                  <m:r>
                    <m:rPr>
                      <m:sty m:val="bi"/>
                    </m:rPr>
                    <w:rPr>
                      <w:rFonts w:ascii="Cambria Math" w:hAnsi="Cambria Math"/>
                      <w:sz w:val="20"/>
                      <w:szCs w:val="20"/>
                    </w:rPr>
                    <m:t>effect</m:t>
                  </m:r>
                </m:sub>
              </m:sSub>
              <m:r>
                <m:rPr>
                  <m:sty m:val="bi"/>
                </m:rPr>
                <w:rPr>
                  <w:rFonts w:ascii="Cambria Math" w:hAnsi="Cambria Math"/>
                  <w:sz w:val="20"/>
                  <w:szCs w:val="20"/>
                </w:rPr>
                <m:t>=</m:t>
              </m:r>
              <m:r>
                <m:rPr>
                  <m:sty m:val="b"/>
                </m:rPr>
                <w:rPr>
                  <w:rFonts w:ascii="Cambria Math" w:hAnsi="Cambria Math"/>
                  <w:sz w:val="20"/>
                  <w:szCs w:val="20"/>
                </w:rPr>
                <m:t xml:space="preserve">0.115 </m:t>
              </m:r>
              <m:sSub>
                <m:sSubPr>
                  <m:ctrlPr>
                    <w:rPr>
                      <w:rFonts w:ascii="Cambria Math" w:hAnsi="Cambria Math"/>
                      <w:b/>
                      <w:sz w:val="20"/>
                      <w:szCs w:val="20"/>
                    </w:rPr>
                  </m:ctrlPr>
                </m:sSubPr>
                <m:e>
                  <m:r>
                    <m:rPr>
                      <m:sty m:val="b"/>
                    </m:rPr>
                    <w:rPr>
                      <w:rFonts w:ascii="Cambria Math" w:hAnsi="Cambria Math"/>
                      <w:sz w:val="20"/>
                      <w:szCs w:val="20"/>
                    </w:rPr>
                    <m:t>tCO</m:t>
                  </m:r>
                </m:e>
                <m:sub>
                  <m:r>
                    <m:rPr>
                      <m:sty m:val="b"/>
                    </m:rPr>
                    <w:rPr>
                      <w:rFonts w:ascii="Cambria Math" w:hAnsi="Cambria Math"/>
                      <w:sz w:val="20"/>
                      <w:szCs w:val="20"/>
                    </w:rPr>
                    <m:t>2</m:t>
                  </m:r>
                </m:sub>
              </m:sSub>
              <m:r>
                <m:rPr>
                  <m:sty m:val="b"/>
                </m:rPr>
                <w:rPr>
                  <w:rFonts w:ascii="Cambria Math" w:hAnsi="Cambria Math"/>
                  <w:sz w:val="20"/>
                  <w:szCs w:val="20"/>
                </w:rPr>
                <m:t xml:space="preserve">e </m:t>
              </m:r>
              <m:sSup>
                <m:sSupPr>
                  <m:ctrlPr>
                    <w:rPr>
                      <w:rFonts w:ascii="Cambria Math" w:hAnsi="Cambria Math"/>
                      <w:b/>
                      <w:sz w:val="20"/>
                      <w:szCs w:val="20"/>
                    </w:rPr>
                  </m:ctrlPr>
                </m:sSupPr>
                <m:e>
                  <m:r>
                    <m:rPr>
                      <m:sty m:val="b"/>
                    </m:rPr>
                    <w:rPr>
                      <w:rFonts w:ascii="Cambria Math" w:hAnsi="Cambria Math"/>
                      <w:sz w:val="20"/>
                      <w:szCs w:val="20"/>
                    </w:rPr>
                    <m:t>ac</m:t>
                  </m:r>
                </m:e>
                <m:sup>
                  <m:r>
                    <m:rPr>
                      <m:sty m:val="b"/>
                    </m:rPr>
                    <w:rPr>
                      <w:rFonts w:ascii="Cambria Math" w:hAnsi="Cambria Math"/>
                      <w:sz w:val="20"/>
                      <w:szCs w:val="20"/>
                    </w:rPr>
                    <m:t>-1</m:t>
                  </m:r>
                </m:sup>
              </m:sSup>
              <m:r>
                <m:rPr>
                  <m:sty m:val="b"/>
                </m:rPr>
                <w:rPr>
                  <w:rFonts w:ascii="Cambria Math" w:hAnsi="Cambria Math"/>
                  <w:sz w:val="20"/>
                  <w:szCs w:val="20"/>
                </w:rPr>
                <m:t>=0.285</m:t>
              </m:r>
              <m:sSub>
                <m:sSubPr>
                  <m:ctrlPr>
                    <w:rPr>
                      <w:rFonts w:ascii="Cambria Math" w:hAnsi="Cambria Math"/>
                      <w:b/>
                      <w:sz w:val="20"/>
                      <w:szCs w:val="20"/>
                    </w:rPr>
                  </m:ctrlPr>
                </m:sSubPr>
                <m:e>
                  <m:r>
                    <m:rPr>
                      <m:sty m:val="b"/>
                    </m:rPr>
                    <w:rPr>
                      <w:rFonts w:ascii="Cambria Math" w:hAnsi="Cambria Math"/>
                      <w:sz w:val="20"/>
                      <w:szCs w:val="20"/>
                    </w:rPr>
                    <m:t xml:space="preserve"> MgCO</m:t>
                  </m:r>
                </m:e>
                <m:sub>
                  <m:r>
                    <m:rPr>
                      <m:sty m:val="b"/>
                    </m:rPr>
                    <w:rPr>
                      <w:rFonts w:ascii="Cambria Math" w:hAnsi="Cambria Math"/>
                      <w:sz w:val="20"/>
                      <w:szCs w:val="20"/>
                    </w:rPr>
                    <m:t>2</m:t>
                  </m:r>
                </m:sub>
              </m:sSub>
              <m:r>
                <m:rPr>
                  <m:sty m:val="b"/>
                </m:rPr>
                <w:rPr>
                  <w:rFonts w:ascii="Cambria Math" w:hAnsi="Cambria Math"/>
                  <w:sz w:val="20"/>
                  <w:szCs w:val="20"/>
                </w:rPr>
                <m:t xml:space="preserve">e </m:t>
              </m:r>
              <m:sSup>
                <m:sSupPr>
                  <m:ctrlPr>
                    <w:rPr>
                      <w:rFonts w:ascii="Cambria Math" w:hAnsi="Cambria Math"/>
                      <w:b/>
                      <w:sz w:val="20"/>
                      <w:szCs w:val="20"/>
                    </w:rPr>
                  </m:ctrlPr>
                </m:sSupPr>
                <m:e>
                  <m:r>
                    <m:rPr>
                      <m:sty m:val="b"/>
                    </m:rPr>
                    <w:rPr>
                      <w:rFonts w:ascii="Cambria Math" w:hAnsi="Cambria Math"/>
                      <w:sz w:val="20"/>
                      <w:szCs w:val="20"/>
                    </w:rPr>
                    <m:t>ha</m:t>
                  </m:r>
                </m:e>
                <m:sup>
                  <m:r>
                    <m:rPr>
                      <m:sty m:val="b"/>
                    </m:rPr>
                    <w:rPr>
                      <w:rFonts w:ascii="Cambria Math" w:hAnsi="Cambria Math"/>
                      <w:sz w:val="20"/>
                      <w:szCs w:val="20"/>
                    </w:rPr>
                    <m:t>-1</m:t>
                  </m:r>
                </m:sup>
              </m:sSup>
            </m:oMath>
          </w:p>
        </w:tc>
      </w:tr>
      <w:tr w:rsidR="0063600F" w14:paraId="48D5549C" w14:textId="77777777" w:rsidTr="0063600F">
        <w:trPr>
          <w:trHeight w:val="432"/>
        </w:trPr>
        <w:tc>
          <w:tcPr>
            <w:tcW w:w="9350" w:type="dxa"/>
            <w:vAlign w:val="center"/>
          </w:tcPr>
          <w:p w14:paraId="3094A04D" w14:textId="77777777" w:rsidR="0063600F" w:rsidRPr="00CA5532" w:rsidRDefault="0063600F" w:rsidP="0063600F">
            <w:pPr>
              <w:jc w:val="left"/>
              <w:rPr>
                <w:b/>
                <w:sz w:val="20"/>
                <w:szCs w:val="20"/>
              </w:rPr>
            </w:pPr>
            <w:r w:rsidRPr="0063600F">
              <w:rPr>
                <w:b/>
                <w:sz w:val="20"/>
                <w:szCs w:val="20"/>
              </w:rPr>
              <w:t>Slow</w:t>
            </w:r>
            <w:r w:rsidR="008510A1">
              <w:rPr>
                <w:b/>
                <w:sz w:val="20"/>
                <w:szCs w:val="20"/>
              </w:rPr>
              <w:t>-</w:t>
            </w:r>
            <w:r w:rsidRPr="0063600F">
              <w:rPr>
                <w:b/>
                <w:sz w:val="20"/>
                <w:szCs w:val="20"/>
              </w:rPr>
              <w:t>Release Fertilizers</w:t>
            </w:r>
            <w:r w:rsidR="009B4F26">
              <w:rPr>
                <w:b/>
                <w:sz w:val="20"/>
                <w:szCs w:val="20"/>
              </w:rPr>
              <w:t xml:space="preserve"> &amp; </w:t>
            </w:r>
            <w:r w:rsidR="008510A1">
              <w:rPr>
                <w:b/>
                <w:sz w:val="20"/>
                <w:szCs w:val="20"/>
              </w:rPr>
              <w:t>U</w:t>
            </w:r>
            <w:r w:rsidR="009B4F26">
              <w:rPr>
                <w:b/>
                <w:sz w:val="20"/>
                <w:szCs w:val="20"/>
              </w:rPr>
              <w:t xml:space="preserve">rease </w:t>
            </w:r>
            <w:r w:rsidR="008510A1">
              <w:rPr>
                <w:b/>
                <w:sz w:val="20"/>
                <w:szCs w:val="20"/>
              </w:rPr>
              <w:t>I</w:t>
            </w:r>
            <w:r w:rsidR="009B4F26">
              <w:rPr>
                <w:b/>
                <w:sz w:val="20"/>
                <w:szCs w:val="20"/>
              </w:rPr>
              <w:t>nhibitors</w:t>
            </w:r>
            <w:r w:rsidRPr="0063600F">
              <w:rPr>
                <w:b/>
                <w:sz w:val="20"/>
                <w:szCs w:val="20"/>
              </w:rPr>
              <w:t xml:space="preserve">:  </w:t>
            </w:r>
            <m:oMath>
              <m:sSub>
                <m:sSubPr>
                  <m:ctrlPr>
                    <w:rPr>
                      <w:rFonts w:ascii="Cambria Math" w:hAnsi="Cambria Math"/>
                      <w:b/>
                      <w:i/>
                      <w:sz w:val="20"/>
                      <w:szCs w:val="20"/>
                    </w:rPr>
                  </m:ctrlPr>
                </m:sSubPr>
                <m:e>
                  <m:r>
                    <m:rPr>
                      <m:sty m:val="bi"/>
                    </m:rPr>
                    <w:rPr>
                      <w:rFonts w:ascii="Cambria Math" w:hAnsi="Cambria Math"/>
                      <w:sz w:val="20"/>
                      <w:szCs w:val="20"/>
                    </w:rPr>
                    <m:t>EEF</m:t>
                  </m:r>
                </m:e>
                <m:sub>
                  <m:r>
                    <m:rPr>
                      <m:sty m:val="bi"/>
                    </m:rPr>
                    <w:rPr>
                      <w:rFonts w:ascii="Cambria Math" w:hAnsi="Cambria Math"/>
                      <w:sz w:val="20"/>
                      <w:szCs w:val="20"/>
                    </w:rPr>
                    <m:t>effect</m:t>
                  </m:r>
                </m:sub>
              </m:sSub>
              <m:r>
                <m:rPr>
                  <m:sty m:val="bi"/>
                </m:rPr>
                <w:rPr>
                  <w:rFonts w:ascii="Cambria Math" w:hAnsi="Cambria Math"/>
                  <w:sz w:val="20"/>
                  <w:szCs w:val="20"/>
                </w:rPr>
                <m:t>=</m:t>
              </m:r>
              <m:r>
                <m:rPr>
                  <m:sty m:val="b"/>
                </m:rPr>
                <w:rPr>
                  <w:rFonts w:ascii="Cambria Math" w:hAnsi="Cambria Math"/>
                  <w:sz w:val="20"/>
                  <w:szCs w:val="20"/>
                </w:rPr>
                <m:t xml:space="preserve">0.068 </m:t>
              </m:r>
              <m:sSub>
                <m:sSubPr>
                  <m:ctrlPr>
                    <w:rPr>
                      <w:rFonts w:ascii="Cambria Math" w:hAnsi="Cambria Math"/>
                      <w:b/>
                      <w:sz w:val="20"/>
                      <w:szCs w:val="20"/>
                    </w:rPr>
                  </m:ctrlPr>
                </m:sSubPr>
                <m:e>
                  <m:r>
                    <m:rPr>
                      <m:sty m:val="b"/>
                    </m:rPr>
                    <w:rPr>
                      <w:rFonts w:ascii="Cambria Math" w:hAnsi="Cambria Math"/>
                      <w:sz w:val="20"/>
                      <w:szCs w:val="20"/>
                    </w:rPr>
                    <m:t>tCO</m:t>
                  </m:r>
                </m:e>
                <m:sub>
                  <m:r>
                    <m:rPr>
                      <m:sty m:val="b"/>
                    </m:rPr>
                    <w:rPr>
                      <w:rFonts w:ascii="Cambria Math" w:hAnsi="Cambria Math"/>
                      <w:sz w:val="20"/>
                      <w:szCs w:val="20"/>
                    </w:rPr>
                    <m:t>2</m:t>
                  </m:r>
                </m:sub>
              </m:sSub>
              <m:r>
                <m:rPr>
                  <m:sty m:val="b"/>
                </m:rPr>
                <w:rPr>
                  <w:rFonts w:ascii="Cambria Math" w:hAnsi="Cambria Math"/>
                  <w:sz w:val="20"/>
                  <w:szCs w:val="20"/>
                </w:rPr>
                <m:t xml:space="preserve">e </m:t>
              </m:r>
              <m:sSup>
                <m:sSupPr>
                  <m:ctrlPr>
                    <w:rPr>
                      <w:rFonts w:ascii="Cambria Math" w:hAnsi="Cambria Math"/>
                      <w:b/>
                      <w:sz w:val="20"/>
                      <w:szCs w:val="20"/>
                    </w:rPr>
                  </m:ctrlPr>
                </m:sSupPr>
                <m:e>
                  <m:r>
                    <m:rPr>
                      <m:sty m:val="b"/>
                    </m:rPr>
                    <w:rPr>
                      <w:rFonts w:ascii="Cambria Math" w:hAnsi="Cambria Math"/>
                      <w:sz w:val="20"/>
                      <w:szCs w:val="20"/>
                    </w:rPr>
                    <m:t>ac</m:t>
                  </m:r>
                </m:e>
                <m:sup>
                  <m:r>
                    <m:rPr>
                      <m:sty m:val="b"/>
                    </m:rPr>
                    <w:rPr>
                      <w:rFonts w:ascii="Cambria Math" w:hAnsi="Cambria Math"/>
                      <w:sz w:val="20"/>
                      <w:szCs w:val="20"/>
                    </w:rPr>
                    <m:t>-1</m:t>
                  </m:r>
                </m:sup>
              </m:sSup>
              <m:r>
                <m:rPr>
                  <m:sty m:val="b"/>
                </m:rPr>
                <w:rPr>
                  <w:rFonts w:ascii="Cambria Math" w:hAnsi="Cambria Math"/>
                  <w:sz w:val="20"/>
                  <w:szCs w:val="20"/>
                </w:rPr>
                <m:t xml:space="preserve">=0.167 </m:t>
              </m:r>
              <m:sSub>
                <m:sSubPr>
                  <m:ctrlPr>
                    <w:rPr>
                      <w:rFonts w:ascii="Cambria Math" w:hAnsi="Cambria Math"/>
                      <w:b/>
                      <w:sz w:val="20"/>
                      <w:szCs w:val="20"/>
                    </w:rPr>
                  </m:ctrlPr>
                </m:sSubPr>
                <m:e>
                  <m:r>
                    <m:rPr>
                      <m:sty m:val="b"/>
                    </m:rPr>
                    <w:rPr>
                      <w:rFonts w:ascii="Cambria Math" w:hAnsi="Cambria Math"/>
                      <w:sz w:val="20"/>
                      <w:szCs w:val="20"/>
                    </w:rPr>
                    <m:t>MgCO</m:t>
                  </m:r>
                </m:e>
                <m:sub>
                  <m:r>
                    <m:rPr>
                      <m:sty m:val="b"/>
                    </m:rPr>
                    <w:rPr>
                      <w:rFonts w:ascii="Cambria Math" w:hAnsi="Cambria Math"/>
                      <w:sz w:val="20"/>
                      <w:szCs w:val="20"/>
                    </w:rPr>
                    <m:t>2</m:t>
                  </m:r>
                </m:sub>
              </m:sSub>
              <m:r>
                <m:rPr>
                  <m:sty m:val="b"/>
                </m:rPr>
                <w:rPr>
                  <w:rFonts w:ascii="Cambria Math" w:hAnsi="Cambria Math"/>
                  <w:sz w:val="20"/>
                  <w:szCs w:val="20"/>
                </w:rPr>
                <m:t xml:space="preserve">e </m:t>
              </m:r>
              <m:sSup>
                <m:sSupPr>
                  <m:ctrlPr>
                    <w:rPr>
                      <w:rFonts w:ascii="Cambria Math" w:hAnsi="Cambria Math"/>
                      <w:b/>
                      <w:sz w:val="20"/>
                      <w:szCs w:val="20"/>
                    </w:rPr>
                  </m:ctrlPr>
                </m:sSupPr>
                <m:e>
                  <m:r>
                    <m:rPr>
                      <m:sty m:val="b"/>
                    </m:rPr>
                    <w:rPr>
                      <w:rFonts w:ascii="Cambria Math" w:hAnsi="Cambria Math"/>
                      <w:sz w:val="20"/>
                      <w:szCs w:val="20"/>
                    </w:rPr>
                    <m:t>ha</m:t>
                  </m:r>
                </m:e>
                <m:sup>
                  <m:r>
                    <m:rPr>
                      <m:sty m:val="b"/>
                    </m:rPr>
                    <w:rPr>
                      <w:rFonts w:ascii="Cambria Math" w:hAnsi="Cambria Math"/>
                      <w:sz w:val="20"/>
                      <w:szCs w:val="20"/>
                    </w:rPr>
                    <m:t>-1</m:t>
                  </m:r>
                </m:sup>
              </m:sSup>
            </m:oMath>
          </w:p>
          <w:p w14:paraId="28DA17F5" w14:textId="77777777" w:rsidR="00CA5532" w:rsidRDefault="00CA5532" w:rsidP="0063600F">
            <w:pPr>
              <w:jc w:val="left"/>
              <w:rPr>
                <w:b/>
                <w:sz w:val="20"/>
                <w:szCs w:val="20"/>
              </w:rPr>
            </w:pPr>
          </w:p>
          <w:p w14:paraId="46A526FB" w14:textId="11E67081" w:rsidR="00CA5532" w:rsidRPr="00CA5532" w:rsidRDefault="00CA5532" w:rsidP="0063600F">
            <w:pPr>
              <w:jc w:val="left"/>
              <w:rPr>
                <w:sz w:val="20"/>
                <w:szCs w:val="20"/>
              </w:rPr>
            </w:pPr>
            <w:r>
              <w:rPr>
                <w:b/>
                <w:sz w:val="20"/>
                <w:szCs w:val="20"/>
              </w:rPr>
              <w:t xml:space="preserve">Dual </w:t>
            </w:r>
            <w:r w:rsidR="00BD7E5D">
              <w:rPr>
                <w:b/>
                <w:sz w:val="20"/>
                <w:szCs w:val="20"/>
              </w:rPr>
              <w:t>Mode of Action Inhibitors (Nitrification + Urease Inhibitors)</w:t>
            </w:r>
            <w:r w:rsidRPr="0063600F">
              <w:rPr>
                <w:b/>
                <w:sz w:val="20"/>
                <w:szCs w:val="20"/>
              </w:rPr>
              <w:t xml:space="preserve">:  </w:t>
            </w:r>
            <m:oMath>
              <m:sSub>
                <m:sSubPr>
                  <m:ctrlPr>
                    <w:rPr>
                      <w:rFonts w:ascii="Cambria Math" w:hAnsi="Cambria Math"/>
                      <w:b/>
                      <w:i/>
                      <w:sz w:val="20"/>
                      <w:szCs w:val="20"/>
                    </w:rPr>
                  </m:ctrlPr>
                </m:sSubPr>
                <m:e>
                  <m:r>
                    <m:rPr>
                      <m:sty m:val="bi"/>
                    </m:rPr>
                    <w:rPr>
                      <w:rFonts w:ascii="Cambria Math" w:hAnsi="Cambria Math"/>
                      <w:sz w:val="20"/>
                      <w:szCs w:val="20"/>
                    </w:rPr>
                    <m:t>EEF</m:t>
                  </m:r>
                </m:e>
                <m:sub>
                  <m:r>
                    <m:rPr>
                      <m:sty m:val="bi"/>
                    </m:rPr>
                    <w:rPr>
                      <w:rFonts w:ascii="Cambria Math" w:hAnsi="Cambria Math"/>
                      <w:sz w:val="20"/>
                      <w:szCs w:val="20"/>
                    </w:rPr>
                    <m:t>effect</m:t>
                  </m:r>
                </m:sub>
              </m:sSub>
              <m:r>
                <m:rPr>
                  <m:sty m:val="bi"/>
                </m:rPr>
                <w:rPr>
                  <w:rFonts w:ascii="Cambria Math" w:hAnsi="Cambria Math"/>
                  <w:sz w:val="20"/>
                  <w:szCs w:val="20"/>
                </w:rPr>
                <m:t>=</m:t>
              </m:r>
              <m:r>
                <m:rPr>
                  <m:sty m:val="b"/>
                </m:rPr>
                <w:rPr>
                  <w:rFonts w:ascii="Cambria Math" w:hAnsi="Cambria Math"/>
                  <w:sz w:val="20"/>
                  <w:szCs w:val="20"/>
                </w:rPr>
                <m:t xml:space="preserve">0.183 </m:t>
              </m:r>
              <m:sSub>
                <m:sSubPr>
                  <m:ctrlPr>
                    <w:rPr>
                      <w:rFonts w:ascii="Cambria Math" w:hAnsi="Cambria Math"/>
                      <w:b/>
                      <w:sz w:val="20"/>
                      <w:szCs w:val="20"/>
                    </w:rPr>
                  </m:ctrlPr>
                </m:sSubPr>
                <m:e>
                  <m:r>
                    <m:rPr>
                      <m:sty m:val="b"/>
                    </m:rPr>
                    <w:rPr>
                      <w:rFonts w:ascii="Cambria Math" w:hAnsi="Cambria Math"/>
                      <w:sz w:val="20"/>
                      <w:szCs w:val="20"/>
                    </w:rPr>
                    <m:t>tCO</m:t>
                  </m:r>
                </m:e>
                <m:sub>
                  <m:r>
                    <m:rPr>
                      <m:sty m:val="b"/>
                    </m:rPr>
                    <w:rPr>
                      <w:rFonts w:ascii="Cambria Math" w:hAnsi="Cambria Math"/>
                      <w:sz w:val="20"/>
                      <w:szCs w:val="20"/>
                    </w:rPr>
                    <m:t>2</m:t>
                  </m:r>
                </m:sub>
              </m:sSub>
              <m:r>
                <m:rPr>
                  <m:sty m:val="b"/>
                </m:rPr>
                <w:rPr>
                  <w:rFonts w:ascii="Cambria Math" w:hAnsi="Cambria Math"/>
                  <w:sz w:val="20"/>
                  <w:szCs w:val="20"/>
                </w:rPr>
                <m:t xml:space="preserve">e </m:t>
              </m:r>
              <m:sSup>
                <m:sSupPr>
                  <m:ctrlPr>
                    <w:rPr>
                      <w:rFonts w:ascii="Cambria Math" w:hAnsi="Cambria Math"/>
                      <w:b/>
                      <w:sz w:val="20"/>
                      <w:szCs w:val="20"/>
                    </w:rPr>
                  </m:ctrlPr>
                </m:sSupPr>
                <m:e>
                  <m:r>
                    <m:rPr>
                      <m:sty m:val="b"/>
                    </m:rPr>
                    <w:rPr>
                      <w:rFonts w:ascii="Cambria Math" w:hAnsi="Cambria Math"/>
                      <w:sz w:val="20"/>
                      <w:szCs w:val="20"/>
                    </w:rPr>
                    <m:t>ac</m:t>
                  </m:r>
                </m:e>
                <m:sup>
                  <m:r>
                    <m:rPr>
                      <m:sty m:val="b"/>
                    </m:rPr>
                    <w:rPr>
                      <w:rFonts w:ascii="Cambria Math" w:hAnsi="Cambria Math"/>
                      <w:sz w:val="20"/>
                      <w:szCs w:val="20"/>
                    </w:rPr>
                    <m:t>-1</m:t>
                  </m:r>
                </m:sup>
              </m:sSup>
              <m:r>
                <m:rPr>
                  <m:sty m:val="b"/>
                </m:rPr>
                <w:rPr>
                  <w:rFonts w:ascii="Cambria Math" w:hAnsi="Cambria Math"/>
                  <w:sz w:val="20"/>
                  <w:szCs w:val="20"/>
                </w:rPr>
                <m:t xml:space="preserve">=0.452 </m:t>
              </m:r>
              <m:sSub>
                <m:sSubPr>
                  <m:ctrlPr>
                    <w:rPr>
                      <w:rFonts w:ascii="Cambria Math" w:hAnsi="Cambria Math"/>
                      <w:b/>
                      <w:sz w:val="20"/>
                      <w:szCs w:val="20"/>
                    </w:rPr>
                  </m:ctrlPr>
                </m:sSubPr>
                <m:e>
                  <m:r>
                    <m:rPr>
                      <m:sty m:val="b"/>
                    </m:rPr>
                    <w:rPr>
                      <w:rFonts w:ascii="Cambria Math" w:hAnsi="Cambria Math"/>
                      <w:sz w:val="20"/>
                      <w:szCs w:val="20"/>
                    </w:rPr>
                    <m:t>MgCO</m:t>
                  </m:r>
                </m:e>
                <m:sub>
                  <m:r>
                    <m:rPr>
                      <m:sty m:val="b"/>
                    </m:rPr>
                    <w:rPr>
                      <w:rFonts w:ascii="Cambria Math" w:hAnsi="Cambria Math"/>
                      <w:sz w:val="20"/>
                      <w:szCs w:val="20"/>
                    </w:rPr>
                    <m:t>2</m:t>
                  </m:r>
                </m:sub>
              </m:sSub>
              <m:r>
                <m:rPr>
                  <m:sty m:val="b"/>
                </m:rPr>
                <w:rPr>
                  <w:rFonts w:ascii="Cambria Math" w:hAnsi="Cambria Math"/>
                  <w:sz w:val="20"/>
                  <w:szCs w:val="20"/>
                </w:rPr>
                <m:t xml:space="preserve">e </m:t>
              </m:r>
              <m:sSup>
                <m:sSupPr>
                  <m:ctrlPr>
                    <w:rPr>
                      <w:rFonts w:ascii="Cambria Math" w:hAnsi="Cambria Math"/>
                      <w:b/>
                      <w:sz w:val="20"/>
                      <w:szCs w:val="20"/>
                    </w:rPr>
                  </m:ctrlPr>
                </m:sSupPr>
                <m:e>
                  <m:r>
                    <m:rPr>
                      <m:sty m:val="b"/>
                    </m:rPr>
                    <w:rPr>
                      <w:rFonts w:ascii="Cambria Math" w:hAnsi="Cambria Math"/>
                      <w:sz w:val="20"/>
                      <w:szCs w:val="20"/>
                    </w:rPr>
                    <m:t>ha</m:t>
                  </m:r>
                </m:e>
                <m:sup>
                  <m:r>
                    <m:rPr>
                      <m:sty m:val="b"/>
                    </m:rPr>
                    <w:rPr>
                      <w:rFonts w:ascii="Cambria Math" w:hAnsi="Cambria Math"/>
                      <w:sz w:val="20"/>
                      <w:szCs w:val="20"/>
                    </w:rPr>
                    <m:t>-1</m:t>
                  </m:r>
                </m:sup>
              </m:sSup>
            </m:oMath>
          </w:p>
        </w:tc>
      </w:tr>
    </w:tbl>
    <w:p w14:paraId="566F9E4A" w14:textId="152E07F5" w:rsidR="00022194" w:rsidRPr="00EB3650" w:rsidRDefault="00022194">
      <w:pPr>
        <w:rPr>
          <w:color w:val="FF0000"/>
        </w:rPr>
      </w:pPr>
    </w:p>
    <w:p w14:paraId="1318547A" w14:textId="3B832354" w:rsidR="00022194" w:rsidRPr="00757CB0" w:rsidRDefault="00D0168E">
      <w:r w:rsidRPr="00757CB0">
        <w:t>EEFs are distinguished by type (slow</w:t>
      </w:r>
      <w:r w:rsidR="00494C1B" w:rsidRPr="00757CB0">
        <w:t>-</w:t>
      </w:r>
      <w:r w:rsidRPr="00757CB0">
        <w:t>release</w:t>
      </w:r>
      <w:r w:rsidR="008510A1" w:rsidRPr="00757CB0">
        <w:t xml:space="preserve">, urease inhibitor, </w:t>
      </w:r>
      <w:r w:rsidRPr="00757CB0">
        <w:t xml:space="preserve">nitrification inhibitor) in the </w:t>
      </w:r>
      <w:r w:rsidR="008510A1" w:rsidRPr="00757CB0">
        <w:t xml:space="preserve">baseline and the </w:t>
      </w:r>
      <w:r w:rsidRPr="00757CB0">
        <w:t xml:space="preserve">project scenario. </w:t>
      </w:r>
      <w:r w:rsidR="001C457D" w:rsidRPr="00757CB0">
        <w:t xml:space="preserve">A set of eligibility rules </w:t>
      </w:r>
      <w:r w:rsidR="004E2376" w:rsidRPr="00757CB0">
        <w:t>determine the</w:t>
      </w:r>
      <w:r w:rsidR="001C457D" w:rsidRPr="00757CB0">
        <w:t xml:space="preserve"> effect of </w:t>
      </w:r>
      <w:r w:rsidR="004E2376" w:rsidRPr="00757CB0">
        <w:t xml:space="preserve">EEF </w:t>
      </w:r>
      <w:r w:rsidRPr="00757CB0">
        <w:t>application</w:t>
      </w:r>
      <w:r w:rsidR="001C457D" w:rsidRPr="00757CB0">
        <w:t>s</w:t>
      </w:r>
      <w:r w:rsidRPr="00757CB0">
        <w:t xml:space="preserve">. These rules </w:t>
      </w:r>
      <w:r w:rsidR="001C457D" w:rsidRPr="00757CB0">
        <w:t>generate</w:t>
      </w:r>
      <w:r w:rsidRPr="00757CB0">
        <w:t xml:space="preserve"> </w:t>
      </w:r>
      <w:r w:rsidR="004E2376" w:rsidRPr="00757CB0">
        <w:t>the number of elig</w:t>
      </w:r>
      <w:r w:rsidRPr="00757CB0">
        <w:t xml:space="preserve">ible </w:t>
      </w:r>
      <w:proofErr w:type="gramStart"/>
      <w:r w:rsidRPr="00757CB0">
        <w:t>project</w:t>
      </w:r>
      <w:proofErr w:type="gramEnd"/>
      <w:r w:rsidRPr="00757CB0">
        <w:t xml:space="preserve"> EEF applications</w:t>
      </w:r>
      <w:r w:rsidR="001C457D" w:rsidRPr="00757CB0">
        <w:t>,</w:t>
      </w:r>
      <w:r w:rsidRPr="00757CB0">
        <w:t xml:space="preserve"> </w:t>
      </w:r>
      <w:r w:rsidR="001C457D" w:rsidRPr="00757CB0">
        <w:t>which</w:t>
      </w:r>
      <w:r w:rsidRPr="00757CB0">
        <w:t xml:space="preserve"> are</w:t>
      </w:r>
      <w:r w:rsidR="004E2376" w:rsidRPr="00757CB0">
        <w:t xml:space="preserve"> multiplied by the EEF reduction effect (</w:t>
      </w:r>
      <w:proofErr w:type="spellStart"/>
      <w:r w:rsidR="004E2376" w:rsidRPr="00757CB0">
        <w:t>EEF</w:t>
      </w:r>
      <w:r w:rsidR="004E2376" w:rsidRPr="00757CB0">
        <w:rPr>
          <w:vertAlign w:val="subscript"/>
        </w:rPr>
        <w:t>effect</w:t>
      </w:r>
      <w:proofErr w:type="spellEnd"/>
      <w:r w:rsidR="001C457D" w:rsidRPr="00757CB0">
        <w:t>)</w:t>
      </w:r>
      <w:r w:rsidR="004E2376" w:rsidRPr="00757CB0">
        <w:t xml:space="preserve"> </w:t>
      </w:r>
      <w:r w:rsidR="001C457D" w:rsidRPr="00757CB0">
        <w:t>to quantify</w:t>
      </w:r>
      <w:r w:rsidRPr="00757CB0">
        <w:t xml:space="preserve"> the total EEF-based reduction. The eligibility rules are as follows:</w:t>
      </w:r>
    </w:p>
    <w:p w14:paraId="276D8CC3" w14:textId="77777777" w:rsidR="00022194" w:rsidRPr="00757CB0" w:rsidRDefault="004E2376" w:rsidP="00440E85">
      <w:pPr>
        <w:numPr>
          <w:ilvl w:val="0"/>
          <w:numId w:val="3"/>
        </w:numPr>
      </w:pPr>
      <w:r w:rsidRPr="00757CB0">
        <w:t xml:space="preserve">If the number of EEF applications in the project scenario ≤ the number of </w:t>
      </w:r>
      <w:proofErr w:type="gramStart"/>
      <w:r w:rsidRPr="00757CB0">
        <w:t>baseline</w:t>
      </w:r>
      <w:proofErr w:type="gramEnd"/>
      <w:r w:rsidRPr="00757CB0">
        <w:t xml:space="preserve"> EEF applications (i.e., there are no eligible EEF applications), then no project EEF deductions may be taken. </w:t>
      </w:r>
    </w:p>
    <w:p w14:paraId="30BDD069" w14:textId="0FC49193" w:rsidR="00022194" w:rsidRPr="00757CB0" w:rsidRDefault="004E2376" w:rsidP="00440E85">
      <w:pPr>
        <w:numPr>
          <w:ilvl w:val="0"/>
          <w:numId w:val="3"/>
        </w:numPr>
      </w:pPr>
      <w:r w:rsidRPr="00757CB0">
        <w:t>If the number of EEF applications in the project scenario &gt; the number of E</w:t>
      </w:r>
      <w:r w:rsidR="000638E0" w:rsidRPr="00757CB0">
        <w:t>EF appli</w:t>
      </w:r>
      <w:r w:rsidR="00D0168E" w:rsidRPr="00757CB0">
        <w:t>cations in the baseline</w:t>
      </w:r>
      <w:r w:rsidR="00B225B5" w:rsidRPr="00757CB0">
        <w:t xml:space="preserve">, then the difference </w:t>
      </w:r>
      <w:r w:rsidR="00724AFA" w:rsidRPr="00757CB0">
        <w:t xml:space="preserve">between the (project scenario applications – baseline applications) </w:t>
      </w:r>
      <w:r w:rsidR="000638E0" w:rsidRPr="00757CB0">
        <w:t xml:space="preserve">are credited by EEF type. </w:t>
      </w:r>
    </w:p>
    <w:p w14:paraId="1BF78CA5" w14:textId="124481A7" w:rsidR="00D0168E" w:rsidRDefault="00D0168E" w:rsidP="00D0168E"/>
    <w:p w14:paraId="52C467E5" w14:textId="4D8ABC8D" w:rsidR="00D0168E" w:rsidRDefault="00593FDC" w:rsidP="00D0168E">
      <w:r>
        <w:t xml:space="preserve">The above rules </w:t>
      </w:r>
      <w:r w:rsidR="00D0168E">
        <w:t>encourag</w:t>
      </w:r>
      <w:r w:rsidR="00BB2DEE">
        <w:t>e</w:t>
      </w:r>
      <w:r w:rsidR="00D0168E">
        <w:t xml:space="preserve"> farmers to apply EEFs in the project scenario </w:t>
      </w:r>
      <w:r>
        <w:t>without penalizing farmers that do not</w:t>
      </w:r>
      <w:r w:rsidR="00D0168E">
        <w:t>. For example, if a farmer applied</w:t>
      </w:r>
      <w:r>
        <w:t xml:space="preserve"> an EEF </w:t>
      </w:r>
      <w:r w:rsidR="00D0168E">
        <w:t>in the baseline but not in the projec</w:t>
      </w:r>
      <w:r>
        <w:t xml:space="preserve">t, the effect of baseline EEF application is not subtracted from the baseline. </w:t>
      </w:r>
      <w:r w:rsidR="00460120">
        <w:t>Instead, the EEF</w:t>
      </w:r>
      <w:r w:rsidR="00D0168E">
        <w:t xml:space="preserve"> </w:t>
      </w:r>
      <w:r w:rsidR="00460120">
        <w:t xml:space="preserve">effect for </w:t>
      </w:r>
      <w:r w:rsidR="00D0168E">
        <w:t>baseline</w:t>
      </w:r>
      <w:r w:rsidR="00460120">
        <w:t xml:space="preserve"> applications is</w:t>
      </w:r>
      <w:r w:rsidR="00D0168E">
        <w:t xml:space="preserve"> </w:t>
      </w:r>
      <w:r w:rsidR="00460120">
        <w:t>set to zero</w:t>
      </w:r>
      <w:r w:rsidR="00D0168E">
        <w:t>.</w:t>
      </w:r>
    </w:p>
    <w:p w14:paraId="18A278FC" w14:textId="77777777" w:rsidR="00460120" w:rsidRPr="00FD2567" w:rsidRDefault="00460120" w:rsidP="00460120"/>
    <w:p w14:paraId="392A4C70" w14:textId="260CB247" w:rsidR="00022194" w:rsidRDefault="004E2376" w:rsidP="004B1DF9">
      <w:pPr>
        <w:rPr>
          <w:b/>
          <w:bCs/>
        </w:rPr>
      </w:pPr>
      <w:r w:rsidRPr="004B1DF9">
        <w:rPr>
          <w:b/>
          <w:bCs/>
        </w:rPr>
        <w:t>Baseline Emissions</w:t>
      </w:r>
    </w:p>
    <w:p w14:paraId="55DE87F2" w14:textId="77777777" w:rsidR="004B1DF9" w:rsidRPr="004B1DF9" w:rsidRDefault="004B1DF9" w:rsidP="004B1DF9">
      <w:pPr>
        <w:rPr>
          <w:b/>
          <w:bCs/>
        </w:rPr>
      </w:pPr>
    </w:p>
    <w:p w14:paraId="26C33FBA" w14:textId="77777777" w:rsidR="00022194" w:rsidRDefault="004E2376">
      <w:r>
        <w:t>The following section outlines the procedure to determine baseline emissions for farms participating in the intervention. Total baseline emissions are calculated using the following equation:</w:t>
      </w:r>
    </w:p>
    <w:p w14:paraId="2B7090A6" w14:textId="77777777" w:rsidR="00022194" w:rsidRDefault="00022194"/>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2016"/>
        <w:gridCol w:w="7344"/>
      </w:tblGrid>
      <w:tr w:rsidR="00022194" w14:paraId="32E0EF7B" w14:textId="77777777" w:rsidTr="00CA7D14">
        <w:trPr>
          <w:trHeight w:val="432"/>
        </w:trPr>
        <w:tc>
          <w:tcPr>
            <w:tcW w:w="9360" w:type="dxa"/>
            <w:gridSpan w:val="2"/>
            <w:tcBorders>
              <w:top w:val="single" w:sz="12" w:space="0" w:color="000000" w:themeColor="text1"/>
              <w:left w:val="single" w:sz="12" w:space="0" w:color="000000" w:themeColor="text1"/>
              <w:bottom w:val="single" w:sz="12" w:space="0" w:color="auto"/>
              <w:right w:val="single" w:sz="12" w:space="0" w:color="000000" w:themeColor="text1"/>
            </w:tcBorders>
            <w:shd w:val="clear" w:color="auto" w:fill="auto"/>
            <w:tcMar>
              <w:top w:w="100" w:type="dxa"/>
              <w:left w:w="100" w:type="dxa"/>
              <w:bottom w:w="100" w:type="dxa"/>
              <w:right w:w="100" w:type="dxa"/>
            </w:tcMar>
            <w:vAlign w:val="center"/>
          </w:tcPr>
          <w:p w14:paraId="1869EE20" w14:textId="787E99C5" w:rsidR="00C1226B" w:rsidRPr="00D413BD" w:rsidRDefault="00D413BD" w:rsidP="00B71011">
            <w:pPr>
              <w:jc w:val="left"/>
              <w:rPr>
                <w:b/>
                <w:i/>
              </w:rPr>
            </w:pPr>
            <w:r>
              <w:rPr>
                <w:b/>
                <w:i/>
              </w:rPr>
              <w:t xml:space="preserve">  </w:t>
            </w:r>
            <w:r w:rsidRPr="00ED5ABB">
              <w:rPr>
                <w:b/>
                <w:i/>
                <w:sz w:val="20"/>
              </w:rPr>
              <w:t xml:space="preserve">  </w:t>
            </w:r>
            <m:oMath>
              <m:sSub>
                <m:sSubPr>
                  <m:ctrlPr>
                    <w:rPr>
                      <w:rFonts w:ascii="Cambria Math" w:hAnsi="Cambria Math"/>
                      <w:b/>
                      <w:i/>
                      <w:sz w:val="20"/>
                    </w:rPr>
                  </m:ctrlPr>
                </m:sSubPr>
                <m:e>
                  <m:r>
                    <m:rPr>
                      <m:sty m:val="bi"/>
                    </m:rPr>
                    <w:rPr>
                      <w:rFonts w:ascii="Cambria Math" w:hAnsi="Cambria Math"/>
                      <w:sz w:val="20"/>
                    </w:rPr>
                    <m:t>N</m:t>
                  </m:r>
                </m:e>
                <m:sub>
                  <m:r>
                    <m:rPr>
                      <m:sty m:val="bi"/>
                    </m:rPr>
                    <w:rPr>
                      <w:rFonts w:ascii="Cambria Math" w:hAnsi="Cambria Math"/>
                      <w:sz w:val="20"/>
                    </w:rPr>
                    <m:t>2</m:t>
                  </m:r>
                </m:sub>
              </m:sSub>
              <m:sSub>
                <m:sSubPr>
                  <m:ctrlPr>
                    <w:rPr>
                      <w:rFonts w:ascii="Cambria Math" w:hAnsi="Cambria Math"/>
                      <w:b/>
                      <w:i/>
                      <w:sz w:val="20"/>
                    </w:rPr>
                  </m:ctrlPr>
                </m:sSubPr>
                <m:e>
                  <m:r>
                    <m:rPr>
                      <m:sty m:val="bi"/>
                    </m:rPr>
                    <w:rPr>
                      <w:rFonts w:ascii="Cambria Math" w:hAnsi="Cambria Math"/>
                      <w:sz w:val="20"/>
                    </w:rPr>
                    <m:t>O</m:t>
                  </m:r>
                </m:e>
                <m:sub>
                  <m:r>
                    <m:rPr>
                      <m:sty m:val="bi"/>
                    </m:rPr>
                    <w:rPr>
                      <w:rFonts w:ascii="Cambria Math" w:hAnsi="Cambria Math"/>
                      <w:sz w:val="20"/>
                      <w:vertAlign w:val="subscript"/>
                    </w:rPr>
                    <m:t>B total, f, t</m:t>
                  </m:r>
                </m:sub>
              </m:sSub>
              <m:r>
                <m:rPr>
                  <m:sty m:val="bi"/>
                </m:rPr>
                <w:rPr>
                  <w:rFonts w:ascii="Cambria Math" w:hAnsi="Cambria Math"/>
                  <w:sz w:val="20"/>
                </w:rPr>
                <m:t>=</m:t>
              </m:r>
              <m:sSub>
                <m:sSubPr>
                  <m:ctrlPr>
                    <w:rPr>
                      <w:rFonts w:ascii="Cambria Math" w:hAnsi="Cambria Math"/>
                      <w:b/>
                      <w:i/>
                      <w:sz w:val="20"/>
                    </w:rPr>
                  </m:ctrlPr>
                </m:sSubPr>
                <m:e>
                  <m:r>
                    <m:rPr>
                      <m:sty m:val="bi"/>
                    </m:rPr>
                    <w:rPr>
                      <w:rFonts w:ascii="Cambria Math" w:hAnsi="Cambria Math"/>
                      <w:sz w:val="20"/>
                    </w:rPr>
                    <m:t>N</m:t>
                  </m:r>
                </m:e>
                <m:sub>
                  <m:r>
                    <m:rPr>
                      <m:sty m:val="bi"/>
                    </m:rPr>
                    <w:rPr>
                      <w:rFonts w:ascii="Cambria Math" w:hAnsi="Cambria Math"/>
                      <w:sz w:val="20"/>
                    </w:rPr>
                    <m:t>2</m:t>
                  </m:r>
                </m:sub>
              </m:sSub>
              <m:sSub>
                <m:sSubPr>
                  <m:ctrlPr>
                    <w:rPr>
                      <w:rFonts w:ascii="Cambria Math" w:hAnsi="Cambria Math"/>
                      <w:b/>
                      <w:i/>
                      <w:sz w:val="20"/>
                    </w:rPr>
                  </m:ctrlPr>
                </m:sSubPr>
                <m:e>
                  <m:r>
                    <m:rPr>
                      <m:sty m:val="bi"/>
                    </m:rPr>
                    <w:rPr>
                      <w:rFonts w:ascii="Cambria Math" w:hAnsi="Cambria Math"/>
                      <w:sz w:val="20"/>
                    </w:rPr>
                    <m:t>O</m:t>
                  </m:r>
                </m:e>
                <m:sub>
                  <m:r>
                    <m:rPr>
                      <m:sty m:val="bi"/>
                    </m:rPr>
                    <w:rPr>
                      <w:rFonts w:ascii="Cambria Math" w:hAnsi="Cambria Math"/>
                      <w:sz w:val="20"/>
                      <w:vertAlign w:val="subscript"/>
                    </w:rPr>
                    <m:t>B direct, f, t</m:t>
                  </m:r>
                </m:sub>
              </m:sSub>
              <m:r>
                <m:rPr>
                  <m:sty m:val="bi"/>
                </m:rPr>
                <w:rPr>
                  <w:rFonts w:ascii="Cambria Math" w:hAnsi="Cambria Math"/>
                  <w:sz w:val="20"/>
                </w:rPr>
                <m:t>+</m:t>
              </m:r>
              <m:sSub>
                <m:sSubPr>
                  <m:ctrlPr>
                    <w:rPr>
                      <w:rFonts w:ascii="Cambria Math" w:hAnsi="Cambria Math"/>
                      <w:b/>
                      <w:i/>
                      <w:sz w:val="20"/>
                    </w:rPr>
                  </m:ctrlPr>
                </m:sSubPr>
                <m:e>
                  <m:sSub>
                    <m:sSubPr>
                      <m:ctrlPr>
                        <w:rPr>
                          <w:rFonts w:ascii="Cambria Math" w:hAnsi="Cambria Math"/>
                          <w:b/>
                          <w:i/>
                          <w:sz w:val="20"/>
                        </w:rPr>
                      </m:ctrlPr>
                    </m:sSubPr>
                    <m:e>
                      <m:r>
                        <m:rPr>
                          <m:sty m:val="bi"/>
                        </m:rPr>
                        <w:rPr>
                          <w:rFonts w:ascii="Cambria Math" w:hAnsi="Cambria Math"/>
                          <w:sz w:val="20"/>
                        </w:rPr>
                        <m:t xml:space="preserve"> N</m:t>
                      </m:r>
                    </m:e>
                    <m:sub>
                      <m:r>
                        <m:rPr>
                          <m:sty m:val="bi"/>
                        </m:rPr>
                        <w:rPr>
                          <w:rFonts w:ascii="Cambria Math" w:hAnsi="Cambria Math"/>
                          <w:sz w:val="20"/>
                        </w:rPr>
                        <m:t>2</m:t>
                      </m:r>
                    </m:sub>
                  </m:sSub>
                  <m:r>
                    <m:rPr>
                      <m:sty m:val="bi"/>
                    </m:rPr>
                    <w:rPr>
                      <w:rFonts w:ascii="Cambria Math" w:hAnsi="Cambria Math"/>
                      <w:sz w:val="20"/>
                    </w:rPr>
                    <m:t>O</m:t>
                  </m:r>
                </m:e>
                <m:sub>
                  <m:r>
                    <m:rPr>
                      <m:sty m:val="bi"/>
                    </m:rPr>
                    <w:rPr>
                      <w:rFonts w:ascii="Cambria Math" w:hAnsi="Cambria Math"/>
                      <w:sz w:val="20"/>
                      <w:vertAlign w:val="subscript"/>
                    </w:rPr>
                    <m:t>B indirect, f, t</m:t>
                  </m:r>
                </m:sub>
              </m:sSub>
              <m:r>
                <m:rPr>
                  <m:sty m:val="bi"/>
                </m:rPr>
                <w:rPr>
                  <w:rFonts w:ascii="Cambria Math" w:hAnsi="Cambria Math"/>
                  <w:sz w:val="20"/>
                </w:rPr>
                <m:t xml:space="preserve"> </m:t>
              </m:r>
            </m:oMath>
          </w:p>
        </w:tc>
      </w:tr>
      <w:tr w:rsidR="00022194" w14:paraId="5920D60D" w14:textId="77777777" w:rsidTr="00CA7D14">
        <w:trPr>
          <w:trHeight w:val="288"/>
        </w:trPr>
        <w:tc>
          <w:tcPr>
            <w:tcW w:w="2016" w:type="dxa"/>
            <w:tcBorders>
              <w:top w:val="single" w:sz="12" w:space="0" w:color="auto"/>
              <w:left w:val="single" w:sz="12" w:space="0" w:color="000000" w:themeColor="text1"/>
              <w:bottom w:val="nil"/>
              <w:right w:val="nil"/>
            </w:tcBorders>
            <w:shd w:val="clear" w:color="auto" w:fill="auto"/>
            <w:tcMar>
              <w:top w:w="100" w:type="dxa"/>
              <w:left w:w="100" w:type="dxa"/>
              <w:bottom w:w="100" w:type="dxa"/>
              <w:right w:w="100" w:type="dxa"/>
            </w:tcMar>
          </w:tcPr>
          <w:p w14:paraId="7A5021D0" w14:textId="77777777" w:rsidR="00022194" w:rsidRPr="00D413BD" w:rsidRDefault="004E2376">
            <w:pPr>
              <w:rPr>
                <w:b/>
              </w:rPr>
            </w:pPr>
            <w:r w:rsidRPr="00203D1B">
              <w:rPr>
                <w:sz w:val="20"/>
              </w:rPr>
              <w:t xml:space="preserve">Where: </w:t>
            </w:r>
          </w:p>
        </w:tc>
        <w:tc>
          <w:tcPr>
            <w:tcW w:w="7344" w:type="dxa"/>
            <w:tcBorders>
              <w:top w:val="single" w:sz="12" w:space="0" w:color="auto"/>
              <w:left w:val="nil"/>
              <w:bottom w:val="nil"/>
              <w:right w:val="single" w:sz="12" w:space="0" w:color="000000" w:themeColor="text1"/>
            </w:tcBorders>
            <w:shd w:val="clear" w:color="auto" w:fill="auto"/>
            <w:tcMar>
              <w:top w:w="100" w:type="dxa"/>
              <w:left w:w="100" w:type="dxa"/>
              <w:bottom w:w="100" w:type="dxa"/>
              <w:right w:w="100" w:type="dxa"/>
            </w:tcMar>
          </w:tcPr>
          <w:p w14:paraId="6F2E2A7C" w14:textId="77777777" w:rsidR="00022194" w:rsidRDefault="00022194">
            <w:pPr>
              <w:spacing w:line="240" w:lineRule="auto"/>
              <w:jc w:val="left"/>
              <w:rPr>
                <w:sz w:val="18"/>
                <w:szCs w:val="18"/>
              </w:rPr>
            </w:pPr>
          </w:p>
        </w:tc>
      </w:tr>
      <w:tr w:rsidR="00022194" w14:paraId="3BFDA43F" w14:textId="77777777" w:rsidTr="00203D1B">
        <w:trPr>
          <w:trHeight w:val="288"/>
        </w:trPr>
        <w:tc>
          <w:tcPr>
            <w:tcW w:w="2016" w:type="dxa"/>
            <w:tcBorders>
              <w:top w:val="nil"/>
              <w:left w:val="single" w:sz="12" w:space="0" w:color="000000" w:themeColor="text1"/>
              <w:bottom w:val="nil"/>
              <w:right w:val="nil"/>
            </w:tcBorders>
            <w:shd w:val="clear" w:color="auto" w:fill="auto"/>
            <w:tcMar>
              <w:top w:w="100" w:type="dxa"/>
              <w:left w:w="100" w:type="dxa"/>
              <w:bottom w:w="100" w:type="dxa"/>
              <w:right w:w="100" w:type="dxa"/>
            </w:tcMar>
          </w:tcPr>
          <w:p w14:paraId="5BC08611" w14:textId="77777777" w:rsidR="00022194" w:rsidRPr="00203D1B" w:rsidRDefault="004E2376">
            <w:pPr>
              <w:spacing w:line="240" w:lineRule="auto"/>
              <w:jc w:val="left"/>
              <w:rPr>
                <w:rFonts w:asciiTheme="minorHAnsi" w:hAnsiTheme="minorHAnsi"/>
                <w:b/>
                <w:i/>
                <w:sz w:val="20"/>
              </w:rPr>
            </w:pPr>
            <w:r w:rsidRPr="00203D1B">
              <w:rPr>
                <w:rFonts w:asciiTheme="minorHAnsi" w:hAnsiTheme="minorHAnsi"/>
                <w:b/>
                <w:i/>
                <w:sz w:val="20"/>
              </w:rPr>
              <w:t xml:space="preserve">     N</w:t>
            </w:r>
            <w:r w:rsidRPr="00203D1B">
              <w:rPr>
                <w:rFonts w:asciiTheme="minorHAnsi" w:hAnsiTheme="minorHAnsi"/>
                <w:b/>
                <w:i/>
                <w:sz w:val="20"/>
                <w:vertAlign w:val="subscript"/>
              </w:rPr>
              <w:t>2</w:t>
            </w:r>
            <w:r w:rsidRPr="00203D1B">
              <w:rPr>
                <w:rFonts w:asciiTheme="minorHAnsi" w:hAnsiTheme="minorHAnsi"/>
                <w:b/>
                <w:i/>
                <w:sz w:val="20"/>
              </w:rPr>
              <w:t>O</w:t>
            </w:r>
            <w:r w:rsidRPr="00203D1B">
              <w:rPr>
                <w:rFonts w:asciiTheme="minorHAnsi" w:hAnsiTheme="minorHAnsi"/>
                <w:b/>
                <w:i/>
                <w:sz w:val="20"/>
                <w:vertAlign w:val="subscript"/>
              </w:rPr>
              <w:t>B total, f, t</w:t>
            </w:r>
            <w:r w:rsidRPr="00203D1B">
              <w:rPr>
                <w:rFonts w:asciiTheme="minorHAnsi" w:hAnsiTheme="minorHAnsi"/>
                <w:b/>
                <w:i/>
                <w:sz w:val="20"/>
              </w:rPr>
              <w:t xml:space="preserve"> </w:t>
            </w:r>
          </w:p>
        </w:tc>
        <w:tc>
          <w:tcPr>
            <w:tcW w:w="7344" w:type="dxa"/>
            <w:tcBorders>
              <w:top w:val="nil"/>
              <w:left w:val="nil"/>
              <w:bottom w:val="nil"/>
              <w:right w:val="single" w:sz="12" w:space="0" w:color="000000" w:themeColor="text1"/>
            </w:tcBorders>
            <w:shd w:val="clear" w:color="auto" w:fill="auto"/>
            <w:tcMar>
              <w:top w:w="100" w:type="dxa"/>
              <w:left w:w="100" w:type="dxa"/>
              <w:bottom w:w="100" w:type="dxa"/>
              <w:right w:w="100" w:type="dxa"/>
            </w:tcMar>
          </w:tcPr>
          <w:p w14:paraId="5F3CD67F" w14:textId="23D81324" w:rsidR="00022194" w:rsidRPr="00D413BD" w:rsidRDefault="004E2376">
            <w:pPr>
              <w:spacing w:line="240" w:lineRule="auto"/>
              <w:jc w:val="left"/>
              <w:rPr>
                <w:sz w:val="18"/>
                <w:szCs w:val="18"/>
              </w:rPr>
            </w:pPr>
            <w:r w:rsidRPr="00D413BD">
              <w:rPr>
                <w:sz w:val="18"/>
                <w:szCs w:val="18"/>
              </w:rPr>
              <w:t>Total baseline N</w:t>
            </w:r>
            <w:r w:rsidRPr="00D413BD">
              <w:rPr>
                <w:sz w:val="18"/>
                <w:szCs w:val="18"/>
                <w:vertAlign w:val="subscript"/>
              </w:rPr>
              <w:t>2</w:t>
            </w:r>
            <w:r w:rsidRPr="00D413BD">
              <w:rPr>
                <w:sz w:val="18"/>
                <w:szCs w:val="18"/>
              </w:rPr>
              <w:t>O emissions applied to</w:t>
            </w:r>
            <w:r w:rsidR="00D413BD" w:rsidRPr="00D413BD">
              <w:rPr>
                <w:sz w:val="18"/>
                <w:szCs w:val="18"/>
              </w:rPr>
              <w:t xml:space="preserve"> intervention field f in year t </w:t>
            </w:r>
            <w:r w:rsidRPr="00D413BD">
              <w:rPr>
                <w:sz w:val="18"/>
                <w:szCs w:val="18"/>
              </w:rPr>
              <w:t>(Mg CO</w:t>
            </w:r>
            <w:r w:rsidRPr="00D413BD">
              <w:rPr>
                <w:sz w:val="18"/>
                <w:szCs w:val="18"/>
                <w:vertAlign w:val="subscript"/>
              </w:rPr>
              <w:t>2</w:t>
            </w:r>
            <w:r w:rsidRPr="00D413BD">
              <w:rPr>
                <w:sz w:val="18"/>
                <w:szCs w:val="18"/>
              </w:rPr>
              <w:t xml:space="preserve">e </w:t>
            </w:r>
            <w:proofErr w:type="gramStart"/>
            <w:r w:rsidRPr="00D413BD">
              <w:rPr>
                <w:sz w:val="18"/>
                <w:szCs w:val="18"/>
              </w:rPr>
              <w:t>ha</w:t>
            </w:r>
            <w:r w:rsidRPr="00D413BD">
              <w:rPr>
                <w:sz w:val="18"/>
                <w:szCs w:val="18"/>
                <w:vertAlign w:val="superscript"/>
              </w:rPr>
              <w:t>-1</w:t>
            </w:r>
            <w:proofErr w:type="gramEnd"/>
            <w:r w:rsidRPr="00D413BD">
              <w:rPr>
                <w:sz w:val="18"/>
                <w:szCs w:val="18"/>
              </w:rPr>
              <w:t>)</w:t>
            </w:r>
          </w:p>
        </w:tc>
      </w:tr>
      <w:tr w:rsidR="00022194" w14:paraId="7628870A" w14:textId="77777777" w:rsidTr="00203D1B">
        <w:trPr>
          <w:trHeight w:val="288"/>
        </w:trPr>
        <w:tc>
          <w:tcPr>
            <w:tcW w:w="2016" w:type="dxa"/>
            <w:tcBorders>
              <w:top w:val="nil"/>
              <w:left w:val="single" w:sz="12" w:space="0" w:color="000000" w:themeColor="text1"/>
              <w:bottom w:val="nil"/>
              <w:right w:val="nil"/>
            </w:tcBorders>
            <w:shd w:val="clear" w:color="auto" w:fill="auto"/>
            <w:tcMar>
              <w:top w:w="100" w:type="dxa"/>
              <w:left w:w="100" w:type="dxa"/>
              <w:bottom w:w="100" w:type="dxa"/>
              <w:right w:w="100" w:type="dxa"/>
            </w:tcMar>
          </w:tcPr>
          <w:p w14:paraId="0C92E420" w14:textId="77777777" w:rsidR="00022194" w:rsidRPr="00203D1B" w:rsidRDefault="004E2376">
            <w:pPr>
              <w:spacing w:line="240" w:lineRule="auto"/>
              <w:jc w:val="left"/>
              <w:rPr>
                <w:rFonts w:asciiTheme="minorHAnsi" w:hAnsiTheme="minorHAnsi"/>
                <w:b/>
                <w:i/>
                <w:sz w:val="20"/>
              </w:rPr>
            </w:pPr>
            <w:r w:rsidRPr="00203D1B">
              <w:rPr>
                <w:rFonts w:asciiTheme="minorHAnsi" w:hAnsiTheme="minorHAnsi"/>
                <w:b/>
                <w:i/>
                <w:sz w:val="20"/>
              </w:rPr>
              <w:t xml:space="preserve">     N</w:t>
            </w:r>
            <w:r w:rsidRPr="00203D1B">
              <w:rPr>
                <w:rFonts w:asciiTheme="minorHAnsi" w:hAnsiTheme="minorHAnsi"/>
                <w:b/>
                <w:i/>
                <w:sz w:val="20"/>
                <w:vertAlign w:val="subscript"/>
              </w:rPr>
              <w:t>2</w:t>
            </w:r>
            <w:r w:rsidRPr="00203D1B">
              <w:rPr>
                <w:rFonts w:asciiTheme="minorHAnsi" w:hAnsiTheme="minorHAnsi"/>
                <w:b/>
                <w:i/>
                <w:sz w:val="20"/>
              </w:rPr>
              <w:t>O</w:t>
            </w:r>
            <w:r w:rsidRPr="00203D1B">
              <w:rPr>
                <w:rFonts w:asciiTheme="minorHAnsi" w:hAnsiTheme="minorHAnsi"/>
                <w:b/>
                <w:i/>
                <w:sz w:val="20"/>
                <w:vertAlign w:val="subscript"/>
              </w:rPr>
              <w:t>B direct, f, t</w:t>
            </w:r>
            <w:r w:rsidRPr="00203D1B">
              <w:rPr>
                <w:rFonts w:asciiTheme="minorHAnsi" w:hAnsiTheme="minorHAnsi"/>
                <w:b/>
                <w:i/>
                <w:sz w:val="20"/>
              </w:rPr>
              <w:t xml:space="preserve"> </w:t>
            </w:r>
          </w:p>
        </w:tc>
        <w:tc>
          <w:tcPr>
            <w:tcW w:w="7344" w:type="dxa"/>
            <w:tcBorders>
              <w:top w:val="nil"/>
              <w:left w:val="nil"/>
              <w:bottom w:val="nil"/>
              <w:right w:val="single" w:sz="12" w:space="0" w:color="000000" w:themeColor="text1"/>
            </w:tcBorders>
            <w:shd w:val="clear" w:color="auto" w:fill="auto"/>
            <w:tcMar>
              <w:top w:w="100" w:type="dxa"/>
              <w:left w:w="100" w:type="dxa"/>
              <w:bottom w:w="100" w:type="dxa"/>
              <w:right w:w="100" w:type="dxa"/>
            </w:tcMar>
          </w:tcPr>
          <w:p w14:paraId="7A464DED" w14:textId="77777777" w:rsidR="00022194" w:rsidRPr="00D413BD" w:rsidRDefault="004E2376">
            <w:pPr>
              <w:spacing w:line="240" w:lineRule="auto"/>
              <w:jc w:val="left"/>
              <w:rPr>
                <w:i/>
                <w:sz w:val="18"/>
                <w:szCs w:val="18"/>
              </w:rPr>
            </w:pPr>
            <w:r w:rsidRPr="00D413BD">
              <w:rPr>
                <w:sz w:val="18"/>
                <w:szCs w:val="18"/>
              </w:rPr>
              <w:t>Direct baseline N</w:t>
            </w:r>
            <w:r w:rsidRPr="00D413BD">
              <w:rPr>
                <w:sz w:val="18"/>
                <w:szCs w:val="18"/>
                <w:vertAlign w:val="subscript"/>
              </w:rPr>
              <w:t>2</w:t>
            </w:r>
            <w:r w:rsidRPr="00D413BD">
              <w:rPr>
                <w:sz w:val="18"/>
                <w:szCs w:val="18"/>
              </w:rPr>
              <w:t>O emissions from intervention field f in year t (Mg CO</w:t>
            </w:r>
            <w:r w:rsidRPr="00D413BD">
              <w:rPr>
                <w:sz w:val="18"/>
                <w:szCs w:val="18"/>
                <w:vertAlign w:val="subscript"/>
              </w:rPr>
              <w:t>2</w:t>
            </w:r>
            <w:r w:rsidRPr="00D413BD">
              <w:rPr>
                <w:sz w:val="18"/>
                <w:szCs w:val="18"/>
              </w:rPr>
              <w:t xml:space="preserve">e </w:t>
            </w:r>
            <w:proofErr w:type="gramStart"/>
            <w:r w:rsidRPr="00D413BD">
              <w:rPr>
                <w:sz w:val="18"/>
                <w:szCs w:val="18"/>
              </w:rPr>
              <w:t>ha</w:t>
            </w:r>
            <w:r w:rsidRPr="00D413BD">
              <w:rPr>
                <w:sz w:val="18"/>
                <w:szCs w:val="18"/>
                <w:vertAlign w:val="superscript"/>
              </w:rPr>
              <w:t>-1</w:t>
            </w:r>
            <w:proofErr w:type="gramEnd"/>
            <w:r w:rsidRPr="00D413BD">
              <w:rPr>
                <w:sz w:val="18"/>
                <w:szCs w:val="18"/>
              </w:rPr>
              <w:t>)</w:t>
            </w:r>
          </w:p>
        </w:tc>
      </w:tr>
      <w:tr w:rsidR="00022194" w14:paraId="392CADA0" w14:textId="77777777" w:rsidTr="00203D1B">
        <w:trPr>
          <w:trHeight w:val="288"/>
        </w:trPr>
        <w:tc>
          <w:tcPr>
            <w:tcW w:w="2016" w:type="dxa"/>
            <w:tcBorders>
              <w:top w:val="nil"/>
              <w:left w:val="single" w:sz="12" w:space="0" w:color="000000" w:themeColor="text1"/>
              <w:bottom w:val="single" w:sz="12" w:space="0" w:color="000000" w:themeColor="text1"/>
              <w:right w:val="nil"/>
            </w:tcBorders>
            <w:shd w:val="clear" w:color="auto" w:fill="auto"/>
            <w:tcMar>
              <w:top w:w="100" w:type="dxa"/>
              <w:left w:w="100" w:type="dxa"/>
              <w:bottom w:w="100" w:type="dxa"/>
              <w:right w:w="100" w:type="dxa"/>
            </w:tcMar>
          </w:tcPr>
          <w:p w14:paraId="0BD173E9" w14:textId="77777777" w:rsidR="00022194" w:rsidRPr="00203D1B" w:rsidRDefault="004E2376">
            <w:pPr>
              <w:spacing w:line="240" w:lineRule="auto"/>
              <w:jc w:val="left"/>
              <w:rPr>
                <w:rFonts w:asciiTheme="minorHAnsi" w:hAnsiTheme="minorHAnsi"/>
                <w:b/>
                <w:i/>
                <w:sz w:val="20"/>
              </w:rPr>
            </w:pPr>
            <w:r w:rsidRPr="00203D1B">
              <w:rPr>
                <w:rFonts w:asciiTheme="minorHAnsi" w:hAnsiTheme="minorHAnsi"/>
                <w:b/>
                <w:i/>
                <w:sz w:val="20"/>
              </w:rPr>
              <w:t xml:space="preserve">     N</w:t>
            </w:r>
            <w:r w:rsidRPr="00203D1B">
              <w:rPr>
                <w:rFonts w:asciiTheme="minorHAnsi" w:hAnsiTheme="minorHAnsi"/>
                <w:b/>
                <w:i/>
                <w:sz w:val="20"/>
                <w:vertAlign w:val="subscript"/>
              </w:rPr>
              <w:t>2</w:t>
            </w:r>
            <w:r w:rsidRPr="00203D1B">
              <w:rPr>
                <w:rFonts w:asciiTheme="minorHAnsi" w:hAnsiTheme="minorHAnsi"/>
                <w:b/>
                <w:i/>
                <w:sz w:val="20"/>
              </w:rPr>
              <w:t>O</w:t>
            </w:r>
            <w:r w:rsidRPr="00203D1B">
              <w:rPr>
                <w:rFonts w:asciiTheme="minorHAnsi" w:hAnsiTheme="minorHAnsi"/>
                <w:b/>
                <w:i/>
                <w:sz w:val="20"/>
                <w:vertAlign w:val="subscript"/>
              </w:rPr>
              <w:t xml:space="preserve">B indirect, f, t </w:t>
            </w:r>
          </w:p>
        </w:tc>
        <w:tc>
          <w:tcPr>
            <w:tcW w:w="7344" w:type="dxa"/>
            <w:tcBorders>
              <w:top w:val="nil"/>
              <w:left w:val="nil"/>
              <w:bottom w:val="single" w:sz="12" w:space="0" w:color="000000" w:themeColor="text1"/>
              <w:right w:val="single" w:sz="12" w:space="0" w:color="000000" w:themeColor="text1"/>
            </w:tcBorders>
            <w:shd w:val="clear" w:color="auto" w:fill="auto"/>
            <w:tcMar>
              <w:top w:w="100" w:type="dxa"/>
              <w:left w:w="100" w:type="dxa"/>
              <w:bottom w:w="100" w:type="dxa"/>
              <w:right w:w="100" w:type="dxa"/>
            </w:tcMar>
          </w:tcPr>
          <w:p w14:paraId="445CDA3A" w14:textId="1C3BD583" w:rsidR="00022194" w:rsidRPr="00D413BD" w:rsidRDefault="004E2376">
            <w:pPr>
              <w:spacing w:line="240" w:lineRule="auto"/>
              <w:jc w:val="left"/>
              <w:rPr>
                <w:sz w:val="18"/>
                <w:szCs w:val="18"/>
              </w:rPr>
            </w:pPr>
            <w:r w:rsidRPr="00D413BD">
              <w:rPr>
                <w:sz w:val="18"/>
                <w:szCs w:val="18"/>
              </w:rPr>
              <w:t>Indirect baseline N</w:t>
            </w:r>
            <w:r w:rsidRPr="00D413BD">
              <w:rPr>
                <w:sz w:val="18"/>
                <w:szCs w:val="18"/>
                <w:vertAlign w:val="subscript"/>
              </w:rPr>
              <w:t>2</w:t>
            </w:r>
            <w:r w:rsidRPr="00D413BD">
              <w:rPr>
                <w:sz w:val="18"/>
                <w:szCs w:val="18"/>
              </w:rPr>
              <w:t>O emissions beyond the</w:t>
            </w:r>
            <w:r w:rsidR="00D413BD" w:rsidRPr="00D413BD">
              <w:rPr>
                <w:sz w:val="18"/>
                <w:szCs w:val="18"/>
              </w:rPr>
              <w:t xml:space="preserve"> intervention field f in year t </w:t>
            </w:r>
            <w:r w:rsidRPr="00D413BD">
              <w:rPr>
                <w:sz w:val="18"/>
                <w:szCs w:val="18"/>
              </w:rPr>
              <w:t>(Mg CO</w:t>
            </w:r>
            <w:r w:rsidRPr="00D413BD">
              <w:rPr>
                <w:sz w:val="18"/>
                <w:szCs w:val="18"/>
                <w:vertAlign w:val="subscript"/>
              </w:rPr>
              <w:t>2</w:t>
            </w:r>
            <w:r w:rsidRPr="00D413BD">
              <w:rPr>
                <w:sz w:val="18"/>
                <w:szCs w:val="18"/>
              </w:rPr>
              <w:t xml:space="preserve">e </w:t>
            </w:r>
            <w:proofErr w:type="gramStart"/>
            <w:r w:rsidRPr="00D413BD">
              <w:rPr>
                <w:sz w:val="18"/>
                <w:szCs w:val="18"/>
              </w:rPr>
              <w:t>ha</w:t>
            </w:r>
            <w:r w:rsidRPr="00D413BD">
              <w:rPr>
                <w:sz w:val="18"/>
                <w:szCs w:val="18"/>
                <w:vertAlign w:val="superscript"/>
              </w:rPr>
              <w:t>-1</w:t>
            </w:r>
            <w:proofErr w:type="gramEnd"/>
            <w:r w:rsidRPr="00D413BD">
              <w:rPr>
                <w:sz w:val="18"/>
                <w:szCs w:val="18"/>
              </w:rPr>
              <w:t>)</w:t>
            </w:r>
          </w:p>
        </w:tc>
      </w:tr>
    </w:tbl>
    <w:p w14:paraId="7ADBA7B4" w14:textId="77777777" w:rsidR="004B1DF9" w:rsidRDefault="004B1DF9" w:rsidP="004B1DF9">
      <w:pPr>
        <w:rPr>
          <w:b/>
          <w:bCs/>
        </w:rPr>
      </w:pPr>
    </w:p>
    <w:p w14:paraId="6027831E" w14:textId="71664115" w:rsidR="00022194" w:rsidRDefault="004E2376" w:rsidP="004B1DF9">
      <w:pPr>
        <w:rPr>
          <w:b/>
          <w:bCs/>
        </w:rPr>
      </w:pPr>
      <w:r w:rsidRPr="004B1DF9">
        <w:rPr>
          <w:b/>
          <w:bCs/>
        </w:rPr>
        <w:lastRenderedPageBreak/>
        <w:t xml:space="preserve">Direct Baseline Emissions </w:t>
      </w:r>
    </w:p>
    <w:p w14:paraId="3C9D161E" w14:textId="77777777" w:rsidR="004B1DF9" w:rsidRPr="004B1DF9" w:rsidRDefault="004B1DF9" w:rsidP="004B1DF9">
      <w:pPr>
        <w:rPr>
          <w:b/>
          <w:bCs/>
        </w:rPr>
      </w:pPr>
    </w:p>
    <w:p w14:paraId="66DE0AC9" w14:textId="77777777" w:rsidR="00022194" w:rsidRDefault="004E2376">
      <w:r>
        <w:t>The direct baseline N</w:t>
      </w:r>
      <w:r>
        <w:rPr>
          <w:vertAlign w:val="subscript"/>
        </w:rPr>
        <w:t>2</w:t>
      </w:r>
      <w:r>
        <w:t>O emissions from nitrogen fertilizer applications using VM0022 Method 1 are calculated using the following equations:</w:t>
      </w:r>
    </w:p>
    <w:p w14:paraId="6F50BFA5" w14:textId="77777777" w:rsidR="00022194" w:rsidRDefault="00022194"/>
    <w:p w14:paraId="07D51C19" w14:textId="0DDC2DB4" w:rsidR="00022194" w:rsidRDefault="004E2376">
      <w:r>
        <w:t>Subst</w:t>
      </w:r>
      <w:r w:rsidR="00383AFF">
        <w:t>ituted data using Approach 2</w:t>
      </w:r>
      <w:r>
        <w:t xml:space="preserve"> is included as a synthetic fertilizer (F</w:t>
      </w:r>
      <w:r>
        <w:rPr>
          <w:vertAlign w:val="subscript"/>
        </w:rPr>
        <w:t>B SN, f, t</w:t>
      </w:r>
      <w:r>
        <w:t xml:space="preserve">) per guidelines in VM0022. </w:t>
      </w:r>
    </w:p>
    <w:p w14:paraId="367FC1A5" w14:textId="2516A62A" w:rsidR="2D1430B7" w:rsidRDefault="2D1430B7" w:rsidP="2D1430B7"/>
    <w:p w14:paraId="1217DDD3" w14:textId="6235AEE4" w:rsidR="2243D9DB" w:rsidRDefault="2243D9DB" w:rsidP="2D1430B7">
      <w:r>
        <w:rPr>
          <w:noProof/>
        </w:rPr>
        <w:drawing>
          <wp:inline distT="0" distB="0" distL="0" distR="0" wp14:anchorId="5B682A64" wp14:editId="579F83D5">
            <wp:extent cx="6262392" cy="5257800"/>
            <wp:effectExtent l="0" t="0" r="0" b="0"/>
            <wp:docPr id="1407115102" name="Picture 1407115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6262392" cy="5257800"/>
                    </a:xfrm>
                    <a:prstGeom prst="rect">
                      <a:avLst/>
                    </a:prstGeom>
                  </pic:spPr>
                </pic:pic>
              </a:graphicData>
            </a:graphic>
          </wp:inline>
        </w:drawing>
      </w:r>
    </w:p>
    <w:p w14:paraId="08E090CE" w14:textId="752162A3" w:rsidR="2D1430B7" w:rsidRDefault="2D1430B7" w:rsidP="2D1430B7"/>
    <w:p w14:paraId="1B15C785" w14:textId="3327CCF9" w:rsidR="6E036B38" w:rsidRDefault="6E036B38" w:rsidP="6E036B38"/>
    <w:p w14:paraId="26E98A8A" w14:textId="3331F91A" w:rsidR="6E036B38" w:rsidRDefault="6E036B38" w:rsidP="6E036B38"/>
    <w:p w14:paraId="491693BD" w14:textId="1DC5C7E1" w:rsidR="6E036B38" w:rsidRDefault="6E036B38" w:rsidP="6E036B38"/>
    <w:p w14:paraId="5083CBD1" w14:textId="3AA89BC4" w:rsidR="6E036B38" w:rsidRDefault="6E036B38" w:rsidP="6E036B38"/>
    <w:p w14:paraId="081AA660" w14:textId="6633E0C5" w:rsidR="6E036B38" w:rsidRDefault="6E036B38" w:rsidP="6E036B38"/>
    <w:p w14:paraId="631503F1" w14:textId="5E67D1EC" w:rsidR="6E036B38" w:rsidRDefault="6E036B38" w:rsidP="6E036B38"/>
    <w:p w14:paraId="15A3A800" w14:textId="77777777" w:rsidR="00022194" w:rsidRDefault="00022194"/>
    <w:p w14:paraId="635FACF6" w14:textId="77777777" w:rsidR="004B1DF9" w:rsidRDefault="004B1DF9" w:rsidP="004B1DF9">
      <w:pPr>
        <w:rPr>
          <w:b/>
          <w:bCs/>
        </w:rPr>
      </w:pPr>
    </w:p>
    <w:p w14:paraId="77E918CD" w14:textId="77777777" w:rsidR="006F149A" w:rsidRDefault="006F149A" w:rsidP="004B1DF9">
      <w:pPr>
        <w:rPr>
          <w:b/>
          <w:bCs/>
        </w:rPr>
      </w:pPr>
    </w:p>
    <w:p w14:paraId="6EB25CE1" w14:textId="7CAF9B63" w:rsidR="00022194" w:rsidRDefault="004E2376" w:rsidP="004B1DF9">
      <w:pPr>
        <w:rPr>
          <w:b/>
          <w:bCs/>
        </w:rPr>
      </w:pPr>
      <w:r w:rsidRPr="004B1DF9">
        <w:rPr>
          <w:b/>
          <w:bCs/>
        </w:rPr>
        <w:t>Indirect Baseline Emissions</w:t>
      </w:r>
    </w:p>
    <w:p w14:paraId="599367FC" w14:textId="77777777" w:rsidR="004B1DF9" w:rsidRPr="004B1DF9" w:rsidRDefault="004B1DF9" w:rsidP="004B1DF9">
      <w:pPr>
        <w:rPr>
          <w:b/>
          <w:bCs/>
        </w:rPr>
      </w:pPr>
    </w:p>
    <w:p w14:paraId="4BA204EB" w14:textId="77777777" w:rsidR="00022194" w:rsidRDefault="004E2376">
      <w:r>
        <w:t>The indirect baseline N</w:t>
      </w:r>
      <w:r>
        <w:rPr>
          <w:vertAlign w:val="subscript"/>
        </w:rPr>
        <w:t>2</w:t>
      </w:r>
      <w:r>
        <w:t>O emissions from nitrogen fertilizer applications are calculated using the following equations:</w:t>
      </w:r>
    </w:p>
    <w:p w14:paraId="21A39BD7" w14:textId="1DD68471" w:rsidR="00022194" w:rsidRDefault="3E05A9CC">
      <w:r>
        <w:rPr>
          <w:noProof/>
        </w:rPr>
        <w:drawing>
          <wp:inline distT="0" distB="0" distL="0" distR="0" wp14:anchorId="63EBCFBB" wp14:editId="5E42192E">
            <wp:extent cx="5443538" cy="5699125"/>
            <wp:effectExtent l="0" t="0" r="0" b="0"/>
            <wp:docPr id="1890404705" name="Picture 1890404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5443538" cy="5699125"/>
                    </a:xfrm>
                    <a:prstGeom prst="rect">
                      <a:avLst/>
                    </a:prstGeom>
                  </pic:spPr>
                </pic:pic>
              </a:graphicData>
            </a:graphic>
          </wp:inline>
        </w:drawing>
      </w:r>
    </w:p>
    <w:p w14:paraId="3B2E802A" w14:textId="77777777" w:rsidR="004B1DF9" w:rsidRDefault="004B1DF9" w:rsidP="004B1DF9">
      <w:pPr>
        <w:rPr>
          <w:b/>
          <w:bCs/>
        </w:rPr>
      </w:pPr>
    </w:p>
    <w:p w14:paraId="75F59D0E" w14:textId="252FF09D" w:rsidR="00022194" w:rsidRDefault="004E2376" w:rsidP="004B1DF9">
      <w:pPr>
        <w:rPr>
          <w:b/>
          <w:bCs/>
        </w:rPr>
      </w:pPr>
      <w:r w:rsidRPr="004B1DF9">
        <w:rPr>
          <w:b/>
          <w:bCs/>
        </w:rPr>
        <w:t>Project Emissions</w:t>
      </w:r>
    </w:p>
    <w:p w14:paraId="16236F22" w14:textId="77777777" w:rsidR="004B1DF9" w:rsidRPr="004B1DF9" w:rsidRDefault="004B1DF9" w:rsidP="004B1DF9">
      <w:pPr>
        <w:rPr>
          <w:b/>
          <w:bCs/>
        </w:rPr>
      </w:pPr>
    </w:p>
    <w:p w14:paraId="6A972B6D" w14:textId="77777777" w:rsidR="00022194" w:rsidRDefault="004E2376">
      <w:r>
        <w:t>The following section outlines the procedure to determine project emissions for farms participating in the intervention. Total project emissions are calculated by the following equation:</w:t>
      </w:r>
    </w:p>
    <w:p w14:paraId="4469F2DA" w14:textId="77777777" w:rsidR="00022194" w:rsidRDefault="00022194"/>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2016"/>
        <w:gridCol w:w="7344"/>
      </w:tblGrid>
      <w:tr w:rsidR="00022194" w14:paraId="398D59AD" w14:textId="77777777" w:rsidTr="00CA7D14">
        <w:trPr>
          <w:trHeight w:val="432"/>
        </w:trPr>
        <w:tc>
          <w:tcPr>
            <w:tcW w:w="9360" w:type="dxa"/>
            <w:gridSpan w:val="2"/>
            <w:tcBorders>
              <w:top w:val="single" w:sz="12" w:space="0" w:color="000000" w:themeColor="text1"/>
              <w:left w:val="single" w:sz="12" w:space="0" w:color="000000" w:themeColor="text1"/>
              <w:bottom w:val="single" w:sz="12" w:space="0" w:color="auto"/>
              <w:right w:val="single" w:sz="12" w:space="0" w:color="000000" w:themeColor="text1"/>
            </w:tcBorders>
            <w:shd w:val="clear" w:color="auto" w:fill="auto"/>
            <w:tcMar>
              <w:top w:w="100" w:type="dxa"/>
              <w:left w:w="100" w:type="dxa"/>
              <w:bottom w:w="100" w:type="dxa"/>
              <w:right w:w="100" w:type="dxa"/>
            </w:tcMar>
            <w:vAlign w:val="center"/>
          </w:tcPr>
          <w:p w14:paraId="2F967182" w14:textId="09B64F21" w:rsidR="00ED5ABB" w:rsidRPr="00ED5ABB" w:rsidRDefault="00ED5ABB" w:rsidP="00ED5ABB">
            <w:pPr>
              <w:rPr>
                <w:b/>
              </w:rPr>
            </w:pPr>
            <m:oMathPara>
              <m:oMathParaPr>
                <m:jc m:val="left"/>
              </m:oMathParaPr>
              <m:oMath>
                <m:r>
                  <m:rPr>
                    <m:sty m:val="bi"/>
                  </m:rPr>
                  <w:rPr>
                    <w:rFonts w:ascii="Cambria Math" w:hAnsi="Cambria Math"/>
                    <w:sz w:val="20"/>
                  </w:rPr>
                  <w:lastRenderedPageBreak/>
                  <m:t xml:space="preserve">     </m:t>
                </m:r>
                <m:sSub>
                  <m:sSubPr>
                    <m:ctrlPr>
                      <w:rPr>
                        <w:rFonts w:ascii="Cambria Math" w:hAnsi="Cambria Math"/>
                        <w:b/>
                        <w:i/>
                        <w:sz w:val="20"/>
                      </w:rPr>
                    </m:ctrlPr>
                  </m:sSubPr>
                  <m:e>
                    <m:sSub>
                      <m:sSubPr>
                        <m:ctrlPr>
                          <w:rPr>
                            <w:rFonts w:ascii="Cambria Math" w:hAnsi="Cambria Math"/>
                            <w:b/>
                            <w:i/>
                            <w:sz w:val="20"/>
                          </w:rPr>
                        </m:ctrlPr>
                      </m:sSubPr>
                      <m:e>
                        <m:r>
                          <m:rPr>
                            <m:sty m:val="bi"/>
                          </m:rPr>
                          <w:rPr>
                            <w:rFonts w:ascii="Cambria Math" w:hAnsi="Cambria Math"/>
                            <w:sz w:val="20"/>
                          </w:rPr>
                          <m:t>N</m:t>
                        </m:r>
                      </m:e>
                      <m:sub>
                        <m:r>
                          <m:rPr>
                            <m:sty m:val="bi"/>
                          </m:rPr>
                          <w:rPr>
                            <w:rFonts w:ascii="Cambria Math" w:hAnsi="Cambria Math"/>
                            <w:sz w:val="20"/>
                          </w:rPr>
                          <m:t>2</m:t>
                        </m:r>
                      </m:sub>
                    </m:sSub>
                    <m:r>
                      <m:rPr>
                        <m:sty m:val="bi"/>
                      </m:rPr>
                      <w:rPr>
                        <w:rFonts w:ascii="Cambria Math" w:hAnsi="Cambria Math"/>
                        <w:sz w:val="20"/>
                      </w:rPr>
                      <m:t>O</m:t>
                    </m:r>
                  </m:e>
                  <m:sub>
                    <m:r>
                      <m:rPr>
                        <m:sty m:val="bi"/>
                      </m:rPr>
                      <w:rPr>
                        <w:rFonts w:ascii="Cambria Math" w:hAnsi="Cambria Math"/>
                        <w:sz w:val="20"/>
                        <w:vertAlign w:val="subscript"/>
                      </w:rPr>
                      <m:t>P total, f, t</m:t>
                    </m:r>
                  </m:sub>
                </m:sSub>
                <m:r>
                  <m:rPr>
                    <m:sty m:val="bi"/>
                  </m:rPr>
                  <w:rPr>
                    <w:rFonts w:ascii="Cambria Math" w:hAnsi="Cambria Math"/>
                    <w:sz w:val="20"/>
                  </w:rPr>
                  <m:t>=</m:t>
                </m:r>
                <m:sSub>
                  <m:sSubPr>
                    <m:ctrlPr>
                      <w:rPr>
                        <w:rFonts w:ascii="Cambria Math" w:hAnsi="Cambria Math"/>
                        <w:b/>
                        <w:i/>
                        <w:sz w:val="20"/>
                      </w:rPr>
                    </m:ctrlPr>
                  </m:sSubPr>
                  <m:e>
                    <m:sSub>
                      <m:sSubPr>
                        <m:ctrlPr>
                          <w:rPr>
                            <w:rFonts w:ascii="Cambria Math" w:hAnsi="Cambria Math"/>
                            <w:b/>
                            <w:i/>
                            <w:sz w:val="20"/>
                          </w:rPr>
                        </m:ctrlPr>
                      </m:sSubPr>
                      <m:e>
                        <m:r>
                          <m:rPr>
                            <m:sty m:val="bi"/>
                          </m:rPr>
                          <w:rPr>
                            <w:rFonts w:ascii="Cambria Math" w:hAnsi="Cambria Math"/>
                            <w:sz w:val="20"/>
                          </w:rPr>
                          <m:t>N</m:t>
                        </m:r>
                      </m:e>
                      <m:sub>
                        <m:r>
                          <m:rPr>
                            <m:sty m:val="bi"/>
                          </m:rPr>
                          <w:rPr>
                            <w:rFonts w:ascii="Cambria Math" w:hAnsi="Cambria Math"/>
                            <w:sz w:val="20"/>
                          </w:rPr>
                          <m:t>2</m:t>
                        </m:r>
                      </m:sub>
                    </m:sSub>
                    <m:r>
                      <m:rPr>
                        <m:sty m:val="bi"/>
                      </m:rPr>
                      <w:rPr>
                        <w:rFonts w:ascii="Cambria Math" w:hAnsi="Cambria Math"/>
                        <w:sz w:val="20"/>
                      </w:rPr>
                      <m:t>O</m:t>
                    </m:r>
                  </m:e>
                  <m:sub>
                    <m:r>
                      <m:rPr>
                        <m:sty m:val="bi"/>
                      </m:rPr>
                      <w:rPr>
                        <w:rFonts w:ascii="Cambria Math" w:hAnsi="Cambria Math"/>
                        <w:sz w:val="20"/>
                        <w:vertAlign w:val="subscript"/>
                      </w:rPr>
                      <m:t>P direct, f, t</m:t>
                    </m:r>
                    <m:r>
                      <m:rPr>
                        <m:sty m:val="bi"/>
                      </m:rPr>
                      <w:rPr>
                        <w:rFonts w:ascii="Cambria Math" w:hAnsi="Cambria Math"/>
                        <w:sz w:val="20"/>
                      </w:rPr>
                      <m:t xml:space="preserve"> </m:t>
                    </m:r>
                  </m:sub>
                </m:sSub>
                <m:r>
                  <m:rPr>
                    <m:sty m:val="bi"/>
                  </m:rPr>
                  <w:rPr>
                    <w:rFonts w:ascii="Cambria Math" w:hAnsi="Cambria Math"/>
                    <w:sz w:val="20"/>
                  </w:rPr>
                  <m:t>+</m:t>
                </m:r>
                <m:sSub>
                  <m:sSubPr>
                    <m:ctrlPr>
                      <w:rPr>
                        <w:rFonts w:ascii="Cambria Math" w:hAnsi="Cambria Math"/>
                        <w:b/>
                        <w:i/>
                        <w:sz w:val="20"/>
                      </w:rPr>
                    </m:ctrlPr>
                  </m:sSubPr>
                  <m:e>
                    <m:sSub>
                      <m:sSubPr>
                        <m:ctrlPr>
                          <w:rPr>
                            <w:rFonts w:ascii="Cambria Math" w:hAnsi="Cambria Math"/>
                            <w:b/>
                            <w:i/>
                            <w:sz w:val="20"/>
                          </w:rPr>
                        </m:ctrlPr>
                      </m:sSubPr>
                      <m:e>
                        <m:r>
                          <m:rPr>
                            <m:sty m:val="bi"/>
                          </m:rPr>
                          <w:rPr>
                            <w:rFonts w:ascii="Cambria Math" w:hAnsi="Cambria Math"/>
                            <w:sz w:val="20"/>
                          </w:rPr>
                          <m:t>N</m:t>
                        </m:r>
                      </m:e>
                      <m:sub>
                        <m:r>
                          <m:rPr>
                            <m:sty m:val="bi"/>
                          </m:rPr>
                          <w:rPr>
                            <w:rFonts w:ascii="Cambria Math" w:hAnsi="Cambria Math"/>
                            <w:sz w:val="20"/>
                          </w:rPr>
                          <m:t>2</m:t>
                        </m:r>
                      </m:sub>
                    </m:sSub>
                    <m:r>
                      <m:rPr>
                        <m:sty m:val="bi"/>
                      </m:rPr>
                      <w:rPr>
                        <w:rFonts w:ascii="Cambria Math" w:hAnsi="Cambria Math"/>
                        <w:sz w:val="20"/>
                      </w:rPr>
                      <m:t>O</m:t>
                    </m:r>
                  </m:e>
                  <m:sub>
                    <m:r>
                      <m:rPr>
                        <m:sty m:val="bi"/>
                      </m:rPr>
                      <w:rPr>
                        <w:rFonts w:ascii="Cambria Math" w:hAnsi="Cambria Math"/>
                        <w:sz w:val="20"/>
                        <w:vertAlign w:val="subscript"/>
                      </w:rPr>
                      <m:t>P indirect, f, t</m:t>
                    </m:r>
                  </m:sub>
                </m:sSub>
                <m:r>
                  <m:rPr>
                    <m:sty m:val="bi"/>
                  </m:rPr>
                  <w:rPr>
                    <w:rFonts w:ascii="Cambria Math" w:hAnsi="Cambria Math"/>
                    <w:sz w:val="20"/>
                    <w:vertAlign w:val="subscript"/>
                  </w:rPr>
                  <m:t>-</m:t>
                </m:r>
                <m:sSub>
                  <m:sSubPr>
                    <m:ctrlPr>
                      <w:rPr>
                        <w:rFonts w:ascii="Cambria Math" w:hAnsi="Cambria Math"/>
                        <w:b/>
                        <w:i/>
                        <w:sz w:val="20"/>
                      </w:rPr>
                    </m:ctrlPr>
                  </m:sSubPr>
                  <m:e>
                    <m:r>
                      <m:rPr>
                        <m:sty m:val="bi"/>
                      </m:rPr>
                      <w:rPr>
                        <w:rFonts w:ascii="Cambria Math" w:hAnsi="Cambria Math"/>
                        <w:sz w:val="20"/>
                      </w:rPr>
                      <m:t>EEF</m:t>
                    </m:r>
                  </m:e>
                  <m:sub>
                    <m:r>
                      <m:rPr>
                        <m:sty m:val="bi"/>
                      </m:rPr>
                      <w:rPr>
                        <w:rFonts w:ascii="Cambria Math" w:hAnsi="Cambria Math"/>
                        <w:sz w:val="20"/>
                        <w:vertAlign w:val="subscript"/>
                      </w:rPr>
                      <m:t>P, f, t</m:t>
                    </m:r>
                  </m:sub>
                </m:sSub>
              </m:oMath>
            </m:oMathPara>
          </w:p>
        </w:tc>
      </w:tr>
      <w:tr w:rsidR="00022194" w14:paraId="192D574D" w14:textId="77777777" w:rsidTr="00CA7D14">
        <w:trPr>
          <w:trHeight w:val="288"/>
        </w:trPr>
        <w:tc>
          <w:tcPr>
            <w:tcW w:w="2016" w:type="dxa"/>
            <w:tcBorders>
              <w:top w:val="single" w:sz="12" w:space="0" w:color="auto"/>
              <w:left w:val="single" w:sz="12" w:space="0" w:color="000000" w:themeColor="text1"/>
              <w:bottom w:val="nil"/>
              <w:right w:val="nil"/>
            </w:tcBorders>
            <w:shd w:val="clear" w:color="auto" w:fill="auto"/>
            <w:tcMar>
              <w:top w:w="100" w:type="dxa"/>
              <w:left w:w="100" w:type="dxa"/>
              <w:bottom w:w="100" w:type="dxa"/>
              <w:right w:w="100" w:type="dxa"/>
            </w:tcMar>
          </w:tcPr>
          <w:p w14:paraId="7EB60654" w14:textId="77777777" w:rsidR="00022194" w:rsidRPr="00ED5ABB" w:rsidRDefault="004E2376">
            <w:pPr>
              <w:rPr>
                <w:b/>
              </w:rPr>
            </w:pPr>
            <w:r w:rsidRPr="00E437D3">
              <w:rPr>
                <w:sz w:val="20"/>
              </w:rPr>
              <w:t>Where:</w:t>
            </w:r>
          </w:p>
        </w:tc>
        <w:tc>
          <w:tcPr>
            <w:tcW w:w="7344" w:type="dxa"/>
            <w:tcBorders>
              <w:top w:val="single" w:sz="12" w:space="0" w:color="auto"/>
              <w:left w:val="nil"/>
              <w:bottom w:val="nil"/>
              <w:right w:val="single" w:sz="12" w:space="0" w:color="000000" w:themeColor="text1"/>
            </w:tcBorders>
            <w:shd w:val="clear" w:color="auto" w:fill="auto"/>
            <w:tcMar>
              <w:top w:w="100" w:type="dxa"/>
              <w:left w:w="100" w:type="dxa"/>
              <w:bottom w:w="100" w:type="dxa"/>
              <w:right w:w="100" w:type="dxa"/>
            </w:tcMar>
          </w:tcPr>
          <w:p w14:paraId="281DC578" w14:textId="77777777" w:rsidR="00022194" w:rsidRDefault="00022194">
            <w:pPr>
              <w:jc w:val="left"/>
              <w:rPr>
                <w:sz w:val="18"/>
                <w:szCs w:val="18"/>
              </w:rPr>
            </w:pPr>
          </w:p>
        </w:tc>
      </w:tr>
      <w:tr w:rsidR="00022194" w14:paraId="535CAAE2" w14:textId="77777777" w:rsidTr="00E437D3">
        <w:trPr>
          <w:trHeight w:val="288"/>
        </w:trPr>
        <w:tc>
          <w:tcPr>
            <w:tcW w:w="2016" w:type="dxa"/>
            <w:tcBorders>
              <w:top w:val="nil"/>
              <w:left w:val="single" w:sz="12" w:space="0" w:color="000000" w:themeColor="text1"/>
              <w:bottom w:val="nil"/>
              <w:right w:val="nil"/>
            </w:tcBorders>
            <w:shd w:val="clear" w:color="auto" w:fill="auto"/>
            <w:tcMar>
              <w:top w:w="100" w:type="dxa"/>
              <w:left w:w="100" w:type="dxa"/>
              <w:bottom w:w="100" w:type="dxa"/>
              <w:right w:w="100" w:type="dxa"/>
            </w:tcMar>
          </w:tcPr>
          <w:p w14:paraId="7B7ADC1E" w14:textId="77777777" w:rsidR="00022194" w:rsidRPr="00ED5ABB" w:rsidRDefault="004E2376">
            <w:pPr>
              <w:jc w:val="left"/>
              <w:rPr>
                <w:rFonts w:asciiTheme="minorHAnsi" w:hAnsiTheme="minorHAnsi"/>
                <w:b/>
                <w:i/>
                <w:sz w:val="20"/>
              </w:rPr>
            </w:pPr>
            <w:r w:rsidRPr="00ED5ABB">
              <w:rPr>
                <w:rFonts w:asciiTheme="minorHAnsi" w:hAnsiTheme="minorHAnsi"/>
                <w:b/>
                <w:i/>
                <w:sz w:val="20"/>
              </w:rPr>
              <w:t xml:space="preserve">     N</w:t>
            </w:r>
            <w:r w:rsidRPr="00ED5ABB">
              <w:rPr>
                <w:rFonts w:asciiTheme="minorHAnsi" w:hAnsiTheme="minorHAnsi"/>
                <w:b/>
                <w:i/>
                <w:sz w:val="20"/>
                <w:vertAlign w:val="subscript"/>
              </w:rPr>
              <w:t>2</w:t>
            </w:r>
            <w:r w:rsidRPr="00ED5ABB">
              <w:rPr>
                <w:rFonts w:asciiTheme="minorHAnsi" w:hAnsiTheme="minorHAnsi"/>
                <w:b/>
                <w:i/>
                <w:sz w:val="20"/>
              </w:rPr>
              <w:t>O</w:t>
            </w:r>
            <w:r w:rsidRPr="00ED5ABB">
              <w:rPr>
                <w:rFonts w:asciiTheme="minorHAnsi" w:hAnsiTheme="minorHAnsi"/>
                <w:b/>
                <w:i/>
                <w:sz w:val="20"/>
                <w:vertAlign w:val="subscript"/>
              </w:rPr>
              <w:t>P total, f, t</w:t>
            </w:r>
            <w:r w:rsidRPr="00ED5ABB">
              <w:rPr>
                <w:rFonts w:asciiTheme="minorHAnsi" w:hAnsiTheme="minorHAnsi"/>
                <w:b/>
                <w:i/>
                <w:sz w:val="20"/>
              </w:rPr>
              <w:t xml:space="preserve"> </w:t>
            </w:r>
          </w:p>
        </w:tc>
        <w:tc>
          <w:tcPr>
            <w:tcW w:w="7344" w:type="dxa"/>
            <w:tcBorders>
              <w:top w:val="nil"/>
              <w:left w:val="nil"/>
              <w:bottom w:val="nil"/>
              <w:right w:val="single" w:sz="12" w:space="0" w:color="000000" w:themeColor="text1"/>
            </w:tcBorders>
            <w:shd w:val="clear" w:color="auto" w:fill="auto"/>
            <w:tcMar>
              <w:top w:w="100" w:type="dxa"/>
              <w:left w:w="100" w:type="dxa"/>
              <w:bottom w:w="100" w:type="dxa"/>
              <w:right w:w="100" w:type="dxa"/>
            </w:tcMar>
          </w:tcPr>
          <w:p w14:paraId="335B5F1D" w14:textId="77777777" w:rsidR="00022194" w:rsidRDefault="004E2376">
            <w:pPr>
              <w:jc w:val="left"/>
              <w:rPr>
                <w:i/>
                <w:sz w:val="18"/>
                <w:szCs w:val="18"/>
              </w:rPr>
            </w:pPr>
            <w:r>
              <w:rPr>
                <w:sz w:val="18"/>
                <w:szCs w:val="18"/>
              </w:rPr>
              <w:t>Total project N</w:t>
            </w:r>
            <w:r>
              <w:rPr>
                <w:sz w:val="18"/>
                <w:szCs w:val="18"/>
                <w:vertAlign w:val="subscript"/>
              </w:rPr>
              <w:t>2</w:t>
            </w:r>
            <w:r>
              <w:rPr>
                <w:sz w:val="18"/>
                <w:szCs w:val="18"/>
              </w:rPr>
              <w:t>O emissions for intervention field f in year t (Mg CO</w:t>
            </w:r>
            <w:r>
              <w:rPr>
                <w:sz w:val="18"/>
                <w:szCs w:val="18"/>
                <w:vertAlign w:val="subscript"/>
              </w:rPr>
              <w:t>2</w:t>
            </w:r>
            <w:r>
              <w:rPr>
                <w:sz w:val="18"/>
                <w:szCs w:val="18"/>
              </w:rPr>
              <w:t xml:space="preserve">e </w:t>
            </w:r>
            <w:proofErr w:type="gramStart"/>
            <w:r>
              <w:rPr>
                <w:sz w:val="18"/>
                <w:szCs w:val="18"/>
              </w:rPr>
              <w:t>ha</w:t>
            </w:r>
            <w:r>
              <w:rPr>
                <w:sz w:val="18"/>
                <w:szCs w:val="18"/>
                <w:vertAlign w:val="superscript"/>
              </w:rPr>
              <w:t>-1</w:t>
            </w:r>
            <w:proofErr w:type="gramEnd"/>
            <w:r>
              <w:rPr>
                <w:sz w:val="18"/>
                <w:szCs w:val="18"/>
              </w:rPr>
              <w:t>)</w:t>
            </w:r>
          </w:p>
        </w:tc>
      </w:tr>
      <w:tr w:rsidR="00022194" w14:paraId="1513EA17" w14:textId="77777777" w:rsidTr="00E437D3">
        <w:trPr>
          <w:trHeight w:val="288"/>
        </w:trPr>
        <w:tc>
          <w:tcPr>
            <w:tcW w:w="2016" w:type="dxa"/>
            <w:tcBorders>
              <w:top w:val="nil"/>
              <w:left w:val="single" w:sz="12" w:space="0" w:color="000000" w:themeColor="text1"/>
              <w:bottom w:val="nil"/>
              <w:right w:val="nil"/>
            </w:tcBorders>
            <w:shd w:val="clear" w:color="auto" w:fill="auto"/>
            <w:tcMar>
              <w:top w:w="100" w:type="dxa"/>
              <w:left w:w="100" w:type="dxa"/>
              <w:bottom w:w="100" w:type="dxa"/>
              <w:right w:w="100" w:type="dxa"/>
            </w:tcMar>
          </w:tcPr>
          <w:p w14:paraId="251487A8" w14:textId="77777777" w:rsidR="00022194" w:rsidRPr="00ED5ABB" w:rsidRDefault="004E2376">
            <w:pPr>
              <w:jc w:val="left"/>
              <w:rPr>
                <w:rFonts w:asciiTheme="minorHAnsi" w:hAnsiTheme="minorHAnsi"/>
                <w:b/>
                <w:i/>
                <w:sz w:val="20"/>
              </w:rPr>
            </w:pPr>
            <w:r w:rsidRPr="00ED5ABB">
              <w:rPr>
                <w:rFonts w:asciiTheme="minorHAnsi" w:hAnsiTheme="minorHAnsi"/>
                <w:b/>
                <w:i/>
                <w:sz w:val="20"/>
              </w:rPr>
              <w:t xml:space="preserve">     N</w:t>
            </w:r>
            <w:r w:rsidRPr="00ED5ABB">
              <w:rPr>
                <w:rFonts w:asciiTheme="minorHAnsi" w:hAnsiTheme="minorHAnsi"/>
                <w:b/>
                <w:i/>
                <w:sz w:val="20"/>
                <w:vertAlign w:val="subscript"/>
              </w:rPr>
              <w:t>2</w:t>
            </w:r>
            <w:r w:rsidRPr="00ED5ABB">
              <w:rPr>
                <w:rFonts w:asciiTheme="minorHAnsi" w:hAnsiTheme="minorHAnsi"/>
                <w:b/>
                <w:i/>
                <w:sz w:val="20"/>
              </w:rPr>
              <w:t>O</w:t>
            </w:r>
            <w:r w:rsidRPr="00ED5ABB">
              <w:rPr>
                <w:rFonts w:asciiTheme="minorHAnsi" w:hAnsiTheme="minorHAnsi"/>
                <w:b/>
                <w:i/>
                <w:sz w:val="20"/>
                <w:vertAlign w:val="subscript"/>
              </w:rPr>
              <w:t>P direct, f, t</w:t>
            </w:r>
          </w:p>
        </w:tc>
        <w:tc>
          <w:tcPr>
            <w:tcW w:w="7344" w:type="dxa"/>
            <w:tcBorders>
              <w:top w:val="nil"/>
              <w:left w:val="nil"/>
              <w:bottom w:val="nil"/>
              <w:right w:val="single" w:sz="12" w:space="0" w:color="000000" w:themeColor="text1"/>
            </w:tcBorders>
            <w:shd w:val="clear" w:color="auto" w:fill="auto"/>
            <w:tcMar>
              <w:top w:w="100" w:type="dxa"/>
              <w:left w:w="100" w:type="dxa"/>
              <w:bottom w:w="100" w:type="dxa"/>
              <w:right w:w="100" w:type="dxa"/>
            </w:tcMar>
          </w:tcPr>
          <w:p w14:paraId="1FA4EC8F" w14:textId="77777777" w:rsidR="00022194" w:rsidRDefault="004E2376">
            <w:pPr>
              <w:jc w:val="left"/>
              <w:rPr>
                <w:i/>
                <w:sz w:val="18"/>
                <w:szCs w:val="18"/>
              </w:rPr>
            </w:pPr>
            <w:r>
              <w:rPr>
                <w:sz w:val="18"/>
                <w:szCs w:val="18"/>
              </w:rPr>
              <w:t>Direct project N</w:t>
            </w:r>
            <w:r>
              <w:rPr>
                <w:sz w:val="18"/>
                <w:szCs w:val="18"/>
                <w:vertAlign w:val="subscript"/>
              </w:rPr>
              <w:t>2</w:t>
            </w:r>
            <w:r>
              <w:rPr>
                <w:sz w:val="18"/>
                <w:szCs w:val="18"/>
              </w:rPr>
              <w:t>O emissions from intervention field f in year t (Mg CO</w:t>
            </w:r>
            <w:r>
              <w:rPr>
                <w:sz w:val="18"/>
                <w:szCs w:val="18"/>
                <w:vertAlign w:val="subscript"/>
              </w:rPr>
              <w:t>2</w:t>
            </w:r>
            <w:r>
              <w:rPr>
                <w:sz w:val="18"/>
                <w:szCs w:val="18"/>
              </w:rPr>
              <w:t xml:space="preserve">e </w:t>
            </w:r>
            <w:proofErr w:type="gramStart"/>
            <w:r>
              <w:rPr>
                <w:sz w:val="18"/>
                <w:szCs w:val="18"/>
              </w:rPr>
              <w:t>ha</w:t>
            </w:r>
            <w:r>
              <w:rPr>
                <w:sz w:val="18"/>
                <w:szCs w:val="18"/>
                <w:vertAlign w:val="superscript"/>
              </w:rPr>
              <w:t>-1</w:t>
            </w:r>
            <w:proofErr w:type="gramEnd"/>
            <w:r>
              <w:rPr>
                <w:sz w:val="18"/>
                <w:szCs w:val="18"/>
              </w:rPr>
              <w:t>)</w:t>
            </w:r>
          </w:p>
        </w:tc>
      </w:tr>
      <w:tr w:rsidR="00022194" w14:paraId="0EC5A900" w14:textId="77777777" w:rsidTr="00E437D3">
        <w:trPr>
          <w:trHeight w:val="288"/>
        </w:trPr>
        <w:tc>
          <w:tcPr>
            <w:tcW w:w="2016" w:type="dxa"/>
            <w:tcBorders>
              <w:top w:val="nil"/>
              <w:left w:val="single" w:sz="12" w:space="0" w:color="000000" w:themeColor="text1"/>
              <w:bottom w:val="nil"/>
              <w:right w:val="nil"/>
            </w:tcBorders>
            <w:shd w:val="clear" w:color="auto" w:fill="auto"/>
            <w:tcMar>
              <w:top w:w="100" w:type="dxa"/>
              <w:left w:w="100" w:type="dxa"/>
              <w:bottom w:w="100" w:type="dxa"/>
              <w:right w:w="100" w:type="dxa"/>
            </w:tcMar>
          </w:tcPr>
          <w:p w14:paraId="38083A6A" w14:textId="77777777" w:rsidR="00022194" w:rsidRPr="00ED5ABB" w:rsidRDefault="004E2376">
            <w:pPr>
              <w:jc w:val="left"/>
              <w:rPr>
                <w:rFonts w:asciiTheme="minorHAnsi" w:hAnsiTheme="minorHAnsi"/>
                <w:b/>
                <w:i/>
                <w:sz w:val="20"/>
              </w:rPr>
            </w:pPr>
            <w:r w:rsidRPr="00ED5ABB">
              <w:rPr>
                <w:rFonts w:asciiTheme="minorHAnsi" w:hAnsiTheme="minorHAnsi"/>
                <w:b/>
                <w:i/>
                <w:sz w:val="20"/>
              </w:rPr>
              <w:t xml:space="preserve">     N</w:t>
            </w:r>
            <w:r w:rsidRPr="00ED5ABB">
              <w:rPr>
                <w:rFonts w:asciiTheme="minorHAnsi" w:hAnsiTheme="minorHAnsi"/>
                <w:b/>
                <w:i/>
                <w:sz w:val="20"/>
                <w:vertAlign w:val="subscript"/>
              </w:rPr>
              <w:t>2</w:t>
            </w:r>
            <w:r w:rsidRPr="00ED5ABB">
              <w:rPr>
                <w:rFonts w:asciiTheme="minorHAnsi" w:hAnsiTheme="minorHAnsi"/>
                <w:b/>
                <w:i/>
                <w:sz w:val="20"/>
              </w:rPr>
              <w:t>O</w:t>
            </w:r>
            <w:r w:rsidRPr="00ED5ABB">
              <w:rPr>
                <w:rFonts w:asciiTheme="minorHAnsi" w:hAnsiTheme="minorHAnsi"/>
                <w:b/>
                <w:i/>
                <w:sz w:val="20"/>
                <w:vertAlign w:val="subscript"/>
              </w:rPr>
              <w:t>P indirect, f, t</w:t>
            </w:r>
            <w:r w:rsidRPr="00ED5ABB">
              <w:rPr>
                <w:rFonts w:asciiTheme="minorHAnsi" w:hAnsiTheme="minorHAnsi"/>
                <w:b/>
                <w:i/>
                <w:sz w:val="20"/>
              </w:rPr>
              <w:t xml:space="preserve"> </w:t>
            </w:r>
          </w:p>
        </w:tc>
        <w:tc>
          <w:tcPr>
            <w:tcW w:w="7344" w:type="dxa"/>
            <w:tcBorders>
              <w:top w:val="nil"/>
              <w:left w:val="nil"/>
              <w:bottom w:val="nil"/>
              <w:right w:val="single" w:sz="12" w:space="0" w:color="000000" w:themeColor="text1"/>
            </w:tcBorders>
            <w:shd w:val="clear" w:color="auto" w:fill="auto"/>
            <w:tcMar>
              <w:top w:w="100" w:type="dxa"/>
              <w:left w:w="100" w:type="dxa"/>
              <w:bottom w:w="100" w:type="dxa"/>
              <w:right w:w="100" w:type="dxa"/>
            </w:tcMar>
          </w:tcPr>
          <w:p w14:paraId="2EB5C7FB" w14:textId="77777777" w:rsidR="00022194" w:rsidRDefault="004E2376">
            <w:pPr>
              <w:jc w:val="left"/>
              <w:rPr>
                <w:i/>
                <w:sz w:val="18"/>
                <w:szCs w:val="18"/>
              </w:rPr>
            </w:pPr>
            <w:r>
              <w:rPr>
                <w:sz w:val="18"/>
                <w:szCs w:val="18"/>
              </w:rPr>
              <w:t>Indirect project N</w:t>
            </w:r>
            <w:r>
              <w:rPr>
                <w:sz w:val="18"/>
                <w:szCs w:val="18"/>
                <w:vertAlign w:val="subscript"/>
              </w:rPr>
              <w:t>2</w:t>
            </w:r>
            <w:r>
              <w:rPr>
                <w:sz w:val="18"/>
                <w:szCs w:val="18"/>
              </w:rPr>
              <w:t>O emissions from intervention field f in year t (Mg CO</w:t>
            </w:r>
            <w:r>
              <w:rPr>
                <w:sz w:val="18"/>
                <w:szCs w:val="18"/>
                <w:vertAlign w:val="subscript"/>
              </w:rPr>
              <w:t>2</w:t>
            </w:r>
            <w:r>
              <w:rPr>
                <w:sz w:val="18"/>
                <w:szCs w:val="18"/>
              </w:rPr>
              <w:t xml:space="preserve">e </w:t>
            </w:r>
            <w:proofErr w:type="gramStart"/>
            <w:r>
              <w:rPr>
                <w:sz w:val="18"/>
                <w:szCs w:val="18"/>
              </w:rPr>
              <w:t>ha</w:t>
            </w:r>
            <w:r>
              <w:rPr>
                <w:sz w:val="18"/>
                <w:szCs w:val="18"/>
                <w:vertAlign w:val="superscript"/>
              </w:rPr>
              <w:t>-1</w:t>
            </w:r>
            <w:proofErr w:type="gramEnd"/>
            <w:r>
              <w:rPr>
                <w:sz w:val="18"/>
                <w:szCs w:val="18"/>
              </w:rPr>
              <w:t>)</w:t>
            </w:r>
          </w:p>
        </w:tc>
      </w:tr>
      <w:tr w:rsidR="00022194" w14:paraId="6EBF2280" w14:textId="77777777" w:rsidTr="00E437D3">
        <w:trPr>
          <w:trHeight w:val="288"/>
        </w:trPr>
        <w:tc>
          <w:tcPr>
            <w:tcW w:w="2016" w:type="dxa"/>
            <w:tcBorders>
              <w:top w:val="nil"/>
              <w:left w:val="single" w:sz="12" w:space="0" w:color="000000" w:themeColor="text1"/>
              <w:bottom w:val="single" w:sz="12" w:space="0" w:color="000000" w:themeColor="text1"/>
              <w:right w:val="nil"/>
            </w:tcBorders>
            <w:shd w:val="clear" w:color="auto" w:fill="auto"/>
            <w:tcMar>
              <w:top w:w="100" w:type="dxa"/>
              <w:left w:w="100" w:type="dxa"/>
              <w:bottom w:w="100" w:type="dxa"/>
              <w:right w:w="100" w:type="dxa"/>
            </w:tcMar>
          </w:tcPr>
          <w:p w14:paraId="4FF11D0C" w14:textId="77777777" w:rsidR="00022194" w:rsidRPr="00ED5ABB" w:rsidRDefault="004E2376">
            <w:pPr>
              <w:jc w:val="left"/>
              <w:rPr>
                <w:rFonts w:asciiTheme="minorHAnsi" w:hAnsiTheme="minorHAnsi"/>
                <w:b/>
                <w:i/>
                <w:sz w:val="20"/>
              </w:rPr>
            </w:pPr>
            <w:r w:rsidRPr="00ED5ABB">
              <w:rPr>
                <w:rFonts w:asciiTheme="minorHAnsi" w:hAnsiTheme="minorHAnsi"/>
                <w:b/>
                <w:i/>
                <w:sz w:val="20"/>
              </w:rPr>
              <w:t xml:space="preserve">     EEF</w:t>
            </w:r>
            <w:r w:rsidRPr="00ED5ABB">
              <w:rPr>
                <w:rFonts w:asciiTheme="minorHAnsi" w:hAnsiTheme="minorHAnsi"/>
                <w:b/>
                <w:i/>
                <w:sz w:val="20"/>
                <w:vertAlign w:val="subscript"/>
              </w:rPr>
              <w:t xml:space="preserve">P, f, t </w:t>
            </w:r>
          </w:p>
        </w:tc>
        <w:tc>
          <w:tcPr>
            <w:tcW w:w="7344" w:type="dxa"/>
            <w:tcBorders>
              <w:top w:val="nil"/>
              <w:left w:val="nil"/>
              <w:bottom w:val="single" w:sz="12" w:space="0" w:color="000000" w:themeColor="text1"/>
              <w:right w:val="single" w:sz="12" w:space="0" w:color="000000" w:themeColor="text1"/>
            </w:tcBorders>
            <w:shd w:val="clear" w:color="auto" w:fill="auto"/>
            <w:tcMar>
              <w:top w:w="100" w:type="dxa"/>
              <w:left w:w="100" w:type="dxa"/>
              <w:bottom w:w="100" w:type="dxa"/>
              <w:right w:w="100" w:type="dxa"/>
            </w:tcMar>
          </w:tcPr>
          <w:p w14:paraId="050011FF" w14:textId="24DAA1BD" w:rsidR="00022194" w:rsidRPr="00E437D3" w:rsidRDefault="004E2376">
            <w:pPr>
              <w:jc w:val="left"/>
              <w:rPr>
                <w:sz w:val="18"/>
                <w:szCs w:val="18"/>
              </w:rPr>
            </w:pPr>
            <w:r>
              <w:rPr>
                <w:sz w:val="18"/>
                <w:szCs w:val="18"/>
              </w:rPr>
              <w:t>Total N-reducing effect of EEFs applied on intervention field f in year t (Mg CO</w:t>
            </w:r>
            <w:r>
              <w:rPr>
                <w:sz w:val="18"/>
                <w:szCs w:val="18"/>
                <w:vertAlign w:val="subscript"/>
              </w:rPr>
              <w:t>2</w:t>
            </w:r>
            <w:r>
              <w:rPr>
                <w:sz w:val="18"/>
                <w:szCs w:val="18"/>
              </w:rPr>
              <w:t>e ha</w:t>
            </w:r>
            <w:r>
              <w:rPr>
                <w:sz w:val="18"/>
                <w:szCs w:val="18"/>
                <w:vertAlign w:val="superscript"/>
              </w:rPr>
              <w:t>-1</w:t>
            </w:r>
            <w:r>
              <w:rPr>
                <w:sz w:val="18"/>
                <w:szCs w:val="18"/>
              </w:rPr>
              <w:t>)</w:t>
            </w:r>
          </w:p>
        </w:tc>
      </w:tr>
    </w:tbl>
    <w:p w14:paraId="454E5035" w14:textId="77777777" w:rsidR="004B1DF9" w:rsidRDefault="004B1DF9" w:rsidP="004B1DF9">
      <w:pPr>
        <w:rPr>
          <w:b/>
          <w:bCs/>
        </w:rPr>
      </w:pPr>
    </w:p>
    <w:p w14:paraId="275FFB2D" w14:textId="2EDBE789" w:rsidR="00022194" w:rsidRDefault="004E2376" w:rsidP="004B1DF9">
      <w:pPr>
        <w:rPr>
          <w:b/>
          <w:bCs/>
        </w:rPr>
      </w:pPr>
      <w:r w:rsidRPr="004B1DF9">
        <w:rPr>
          <w:b/>
          <w:bCs/>
        </w:rPr>
        <w:t xml:space="preserve">Direct Project Emissions </w:t>
      </w:r>
    </w:p>
    <w:p w14:paraId="62CF8C3E" w14:textId="73120584" w:rsidR="00022194" w:rsidRDefault="004E2376">
      <w:r>
        <w:t>Direct project N</w:t>
      </w:r>
      <w:r>
        <w:rPr>
          <w:vertAlign w:val="subscript"/>
        </w:rPr>
        <w:t>2</w:t>
      </w:r>
      <w:r>
        <w:t xml:space="preserve">O emissions from nitrogen fertilizer applications are calculated using the following equations: </w:t>
      </w:r>
      <w:r w:rsidR="18A147BF">
        <w:rPr>
          <w:noProof/>
        </w:rPr>
        <w:drawing>
          <wp:inline distT="0" distB="0" distL="0" distR="0" wp14:anchorId="6946472A" wp14:editId="2B913522">
            <wp:extent cx="5878773" cy="4436864"/>
            <wp:effectExtent l="0" t="0" r="0" b="0"/>
            <wp:docPr id="279256987" name="Picture 279256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extLst>
                        <a:ext uri="{28A0092B-C50C-407E-A947-70E740481C1C}">
                          <a14:useLocalDpi xmlns:a14="http://schemas.microsoft.com/office/drawing/2010/main" val="0"/>
                        </a:ext>
                      </a:extLst>
                    </a:blip>
                    <a:stretch>
                      <a:fillRect/>
                    </a:stretch>
                  </pic:blipFill>
                  <pic:spPr>
                    <a:xfrm>
                      <a:off x="0" y="0"/>
                      <a:ext cx="5878773" cy="4436864"/>
                    </a:xfrm>
                    <a:prstGeom prst="rect">
                      <a:avLst/>
                    </a:prstGeom>
                  </pic:spPr>
                </pic:pic>
              </a:graphicData>
            </a:graphic>
          </wp:inline>
        </w:drawing>
      </w:r>
    </w:p>
    <w:p w14:paraId="4407BDE3" w14:textId="77777777" w:rsidR="004B1DF9" w:rsidRDefault="004B1DF9" w:rsidP="004B1DF9">
      <w:pPr>
        <w:rPr>
          <w:b/>
          <w:bCs/>
        </w:rPr>
      </w:pPr>
    </w:p>
    <w:p w14:paraId="366B5BE6" w14:textId="0EE6B704" w:rsidR="00022194" w:rsidRDefault="004E2376" w:rsidP="004B1DF9">
      <w:pPr>
        <w:rPr>
          <w:b/>
          <w:bCs/>
        </w:rPr>
      </w:pPr>
      <w:r w:rsidRPr="004B1DF9">
        <w:rPr>
          <w:b/>
          <w:bCs/>
        </w:rPr>
        <w:t>Indirect Project Emissions</w:t>
      </w:r>
    </w:p>
    <w:p w14:paraId="1641CF65" w14:textId="77777777" w:rsidR="004B1DF9" w:rsidRPr="004B1DF9" w:rsidRDefault="004B1DF9" w:rsidP="004B1DF9">
      <w:pPr>
        <w:rPr>
          <w:b/>
          <w:bCs/>
        </w:rPr>
      </w:pPr>
    </w:p>
    <w:p w14:paraId="4FB16065" w14:textId="77777777" w:rsidR="00022194" w:rsidRDefault="004E2376">
      <w:r>
        <w:t xml:space="preserve">Indirect project emissions are calculated using the following equations: </w:t>
      </w:r>
    </w:p>
    <w:p w14:paraId="25BB8E98" w14:textId="6CC7F789" w:rsidR="4CD1FC1E" w:rsidRDefault="4CD1FC1E" w:rsidP="2D1430B7">
      <w:r>
        <w:rPr>
          <w:noProof/>
        </w:rPr>
        <w:lastRenderedPageBreak/>
        <w:drawing>
          <wp:inline distT="0" distB="0" distL="0" distR="0" wp14:anchorId="04E74607" wp14:editId="2B24BC01">
            <wp:extent cx="5772150" cy="6146321"/>
            <wp:effectExtent l="0" t="0" r="0" b="0"/>
            <wp:docPr id="1303377613" name="Picture 1303377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extLst>
                        <a:ext uri="{28A0092B-C50C-407E-A947-70E740481C1C}">
                          <a14:useLocalDpi xmlns:a14="http://schemas.microsoft.com/office/drawing/2010/main" val="0"/>
                        </a:ext>
                      </a:extLst>
                    </a:blip>
                    <a:stretch>
                      <a:fillRect/>
                    </a:stretch>
                  </pic:blipFill>
                  <pic:spPr>
                    <a:xfrm>
                      <a:off x="0" y="0"/>
                      <a:ext cx="5772150" cy="6146321"/>
                    </a:xfrm>
                    <a:prstGeom prst="rect">
                      <a:avLst/>
                    </a:prstGeom>
                  </pic:spPr>
                </pic:pic>
              </a:graphicData>
            </a:graphic>
          </wp:inline>
        </w:drawing>
      </w:r>
    </w:p>
    <w:p w14:paraId="62CBD45D" w14:textId="77777777" w:rsidR="00022194" w:rsidRDefault="00022194"/>
    <w:p w14:paraId="581D9B25" w14:textId="77777777" w:rsidR="004B1DF9" w:rsidRDefault="004B1DF9" w:rsidP="004B1DF9">
      <w:pPr>
        <w:rPr>
          <w:b/>
          <w:bCs/>
        </w:rPr>
      </w:pPr>
    </w:p>
    <w:p w14:paraId="55A82DB2" w14:textId="7AFD07B5" w:rsidR="00022194" w:rsidRPr="004B1DF9" w:rsidRDefault="004E2376" w:rsidP="004B1DF9">
      <w:pPr>
        <w:rPr>
          <w:b/>
          <w:bCs/>
        </w:rPr>
      </w:pPr>
      <w:r w:rsidRPr="004B1DF9">
        <w:rPr>
          <w:b/>
          <w:bCs/>
        </w:rPr>
        <w:t>Effect of Enhanced Efficiency Fertilizers in the Intervention</w:t>
      </w:r>
    </w:p>
    <w:p w14:paraId="5E18614E" w14:textId="77777777" w:rsidR="004B1DF9" w:rsidRDefault="004B1DF9"/>
    <w:p w14:paraId="2FEDD8E9" w14:textId="02D5C5F8" w:rsidR="00022194" w:rsidRDefault="004E2376">
      <w:r>
        <w:t>The effect of EEFs in the intervention are calculated using the following equations and Deviation 2:</w:t>
      </w:r>
    </w:p>
    <w:p w14:paraId="52A734EA" w14:textId="77777777" w:rsidR="00022194" w:rsidRDefault="00022194"/>
    <w:tbl>
      <w:tblPr>
        <w:tblW w:w="9345"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995"/>
        <w:gridCol w:w="7350"/>
      </w:tblGrid>
      <w:tr w:rsidR="00022194" w14:paraId="3D86CF47" w14:textId="77777777" w:rsidTr="00CA7D14">
        <w:trPr>
          <w:trHeight w:val="432"/>
        </w:trPr>
        <w:tc>
          <w:tcPr>
            <w:tcW w:w="9345" w:type="dxa"/>
            <w:gridSpan w:val="2"/>
            <w:tcBorders>
              <w:top w:val="single" w:sz="12" w:space="0" w:color="000000" w:themeColor="text1"/>
              <w:left w:val="single" w:sz="12" w:space="0" w:color="000000" w:themeColor="text1"/>
              <w:bottom w:val="nil"/>
              <w:right w:val="single" w:sz="12" w:space="0" w:color="000000" w:themeColor="text1"/>
            </w:tcBorders>
            <w:shd w:val="clear" w:color="auto" w:fill="auto"/>
            <w:tcMar>
              <w:top w:w="100" w:type="dxa"/>
              <w:left w:w="100" w:type="dxa"/>
              <w:bottom w:w="100" w:type="dxa"/>
              <w:right w:w="100" w:type="dxa"/>
            </w:tcMar>
            <w:vAlign w:val="center"/>
          </w:tcPr>
          <w:p w14:paraId="73A5DFC7" w14:textId="0BEFAEA7" w:rsidR="0011431E" w:rsidRPr="00CC5B0A" w:rsidRDefault="00000000" w:rsidP="0011431E">
            <w:pPr>
              <w:rPr>
                <w:b/>
                <w:i/>
              </w:rPr>
            </w:pPr>
            <m:oMathPara>
              <m:oMathParaPr>
                <m:jc m:val="left"/>
              </m:oMathParaPr>
              <m:oMath>
                <m:sSub>
                  <m:sSubPr>
                    <m:ctrlPr>
                      <w:rPr>
                        <w:rFonts w:ascii="Cambria Math" w:hAnsi="Cambria Math"/>
                        <w:b/>
                        <w:i/>
                        <w:sz w:val="20"/>
                      </w:rPr>
                    </m:ctrlPr>
                  </m:sSubPr>
                  <m:e>
                    <m:r>
                      <m:rPr>
                        <m:sty m:val="bi"/>
                      </m:rPr>
                      <w:rPr>
                        <w:rFonts w:ascii="Cambria Math" w:hAnsi="Cambria Math"/>
                        <w:sz w:val="20"/>
                      </w:rPr>
                      <m:t xml:space="preserve">    EEF</m:t>
                    </m:r>
                  </m:e>
                  <m:sub>
                    <m:r>
                      <m:rPr>
                        <m:sty m:val="bi"/>
                      </m:rPr>
                      <w:rPr>
                        <w:rFonts w:ascii="Cambria Math" w:hAnsi="Cambria Math"/>
                        <w:sz w:val="20"/>
                        <w:vertAlign w:val="subscript"/>
                      </w:rPr>
                      <m:t>reduction</m:t>
                    </m:r>
                  </m:sub>
                </m:sSub>
                <m:r>
                  <m:rPr>
                    <m:sty m:val="bi"/>
                  </m:rPr>
                  <w:rPr>
                    <w:rFonts w:ascii="Cambria Math" w:hAnsi="Cambria Math"/>
                    <w:sz w:val="20"/>
                    <w:vertAlign w:val="subscript"/>
                  </w:rPr>
                  <m:t>=</m:t>
                </m:r>
                <m:r>
                  <m:rPr>
                    <m:sty m:val="bi"/>
                  </m:rPr>
                  <w:rPr>
                    <w:rFonts w:ascii="Cambria Math" w:hAnsi="Cambria Math"/>
                    <w:sz w:val="20"/>
                  </w:rPr>
                  <m:t>Σ</m:t>
                </m:r>
                <m:sSub>
                  <m:sSubPr>
                    <m:ctrlPr>
                      <w:rPr>
                        <w:rFonts w:ascii="Cambria Math" w:hAnsi="Cambria Math"/>
                        <w:b/>
                        <w:i/>
                        <w:sz w:val="20"/>
                      </w:rPr>
                    </m:ctrlPr>
                  </m:sSubPr>
                  <m:e>
                    <m:r>
                      <m:rPr>
                        <m:sty m:val="bi"/>
                      </m:rPr>
                      <w:rPr>
                        <w:rFonts w:ascii="Cambria Math" w:hAnsi="Cambria Math"/>
                        <w:sz w:val="20"/>
                      </w:rPr>
                      <m:t>EEF</m:t>
                    </m:r>
                  </m:e>
                  <m:sub>
                    <m:r>
                      <m:rPr>
                        <m:sty m:val="bi"/>
                      </m:rPr>
                      <w:rPr>
                        <w:rFonts w:ascii="Cambria Math" w:hAnsi="Cambria Math"/>
                        <w:sz w:val="20"/>
                        <w:vertAlign w:val="subscript"/>
                      </w:rPr>
                      <m:t>total</m:t>
                    </m:r>
                  </m:sub>
                </m:sSub>
                <m:r>
                  <m:rPr>
                    <m:sty m:val="bi"/>
                  </m:rPr>
                  <w:rPr>
                    <w:rFonts w:ascii="Cambria Math" w:hAnsi="Cambria Math"/>
                    <w:sz w:val="20"/>
                  </w:rPr>
                  <m:t>×</m:t>
                </m:r>
                <m:sSub>
                  <m:sSubPr>
                    <m:ctrlPr>
                      <w:rPr>
                        <w:rFonts w:ascii="Cambria Math" w:hAnsi="Cambria Math"/>
                        <w:b/>
                        <w:i/>
                        <w:sz w:val="20"/>
                      </w:rPr>
                    </m:ctrlPr>
                  </m:sSubPr>
                  <m:e>
                    <m:r>
                      <m:rPr>
                        <m:sty m:val="bi"/>
                      </m:rPr>
                      <w:rPr>
                        <w:rFonts w:ascii="Cambria Math" w:hAnsi="Cambria Math"/>
                        <w:sz w:val="20"/>
                      </w:rPr>
                      <m:t>EEF</m:t>
                    </m:r>
                  </m:e>
                  <m:sub>
                    <m:r>
                      <m:rPr>
                        <m:sty m:val="bi"/>
                      </m:rPr>
                      <w:rPr>
                        <w:rFonts w:ascii="Cambria Math" w:hAnsi="Cambria Math"/>
                        <w:sz w:val="20"/>
                        <w:vertAlign w:val="subscript"/>
                      </w:rPr>
                      <m:t>effect</m:t>
                    </m:r>
                  </m:sub>
                </m:sSub>
              </m:oMath>
            </m:oMathPara>
          </w:p>
        </w:tc>
      </w:tr>
      <w:tr w:rsidR="00022194" w14:paraId="343D9BAA" w14:textId="77777777" w:rsidTr="00CA7D14">
        <w:trPr>
          <w:trHeight w:val="432"/>
        </w:trPr>
        <w:tc>
          <w:tcPr>
            <w:tcW w:w="9345" w:type="dxa"/>
            <w:gridSpan w:val="2"/>
            <w:tcBorders>
              <w:top w:val="nil"/>
              <w:left w:val="single" w:sz="12" w:space="0" w:color="000000" w:themeColor="text1"/>
              <w:bottom w:val="single" w:sz="12" w:space="0" w:color="auto"/>
              <w:right w:val="single" w:sz="12" w:space="0" w:color="000000" w:themeColor="text1"/>
            </w:tcBorders>
            <w:shd w:val="clear" w:color="auto" w:fill="auto"/>
            <w:tcMar>
              <w:top w:w="100" w:type="dxa"/>
              <w:left w:w="100" w:type="dxa"/>
              <w:bottom w:w="100" w:type="dxa"/>
              <w:right w:w="100" w:type="dxa"/>
            </w:tcMar>
            <w:vAlign w:val="center"/>
          </w:tcPr>
          <w:p w14:paraId="77CAA58A" w14:textId="47A45556" w:rsidR="0011431E" w:rsidRPr="00CC5B0A" w:rsidRDefault="00000000" w:rsidP="0011431E">
            <w:pPr>
              <w:rPr>
                <w:b/>
                <w:i/>
              </w:rPr>
            </w:pPr>
            <m:oMathPara>
              <m:oMathParaPr>
                <m:jc m:val="left"/>
              </m:oMathParaPr>
              <m:oMath>
                <m:sSub>
                  <m:sSubPr>
                    <m:ctrlPr>
                      <w:rPr>
                        <w:rFonts w:ascii="Cambria Math" w:hAnsi="Cambria Math"/>
                        <w:b/>
                        <w:i/>
                        <w:sz w:val="20"/>
                      </w:rPr>
                    </m:ctrlPr>
                  </m:sSubPr>
                  <m:e>
                    <m:r>
                      <m:rPr>
                        <m:sty m:val="bi"/>
                      </m:rPr>
                      <w:rPr>
                        <w:rFonts w:ascii="Cambria Math" w:hAnsi="Cambria Math"/>
                        <w:sz w:val="20"/>
                      </w:rPr>
                      <m:t xml:space="preserve">    EEF</m:t>
                    </m:r>
                  </m:e>
                  <m:sub>
                    <m:r>
                      <m:rPr>
                        <m:sty m:val="bi"/>
                      </m:rPr>
                      <w:rPr>
                        <w:rFonts w:ascii="Cambria Math" w:hAnsi="Cambria Math"/>
                        <w:sz w:val="20"/>
                        <w:vertAlign w:val="subscript"/>
                      </w:rPr>
                      <m:t>total</m:t>
                    </m:r>
                  </m:sub>
                </m:sSub>
                <m:r>
                  <m:rPr>
                    <m:sty m:val="bi"/>
                  </m:rPr>
                  <w:rPr>
                    <w:rFonts w:ascii="Cambria Math" w:hAnsi="Cambria Math"/>
                    <w:sz w:val="20"/>
                    <w:vertAlign w:val="subscript"/>
                  </w:rPr>
                  <m:t>=</m:t>
                </m:r>
                <m:sSub>
                  <m:sSubPr>
                    <m:ctrlPr>
                      <w:rPr>
                        <w:rFonts w:ascii="Cambria Math" w:hAnsi="Cambria Math"/>
                        <w:b/>
                        <w:i/>
                        <w:sz w:val="20"/>
                      </w:rPr>
                    </m:ctrlPr>
                  </m:sSubPr>
                  <m:e>
                    <m:r>
                      <m:rPr>
                        <m:sty m:val="bi"/>
                      </m:rPr>
                      <w:rPr>
                        <w:rFonts w:ascii="Cambria Math" w:hAnsi="Cambria Math"/>
                        <w:sz w:val="20"/>
                      </w:rPr>
                      <m:t>EEF</m:t>
                    </m:r>
                  </m:e>
                  <m:sub>
                    <m:r>
                      <m:rPr>
                        <m:sty m:val="bi"/>
                      </m:rPr>
                      <w:rPr>
                        <w:rFonts w:ascii="Cambria Math" w:hAnsi="Cambria Math"/>
                        <w:sz w:val="20"/>
                        <w:vertAlign w:val="subscript"/>
                      </w:rPr>
                      <m:t>P,  app, f, t</m:t>
                    </m:r>
                  </m:sub>
                </m:sSub>
                <m:r>
                  <m:rPr>
                    <m:sty m:val="bi"/>
                  </m:rPr>
                  <w:rPr>
                    <w:rFonts w:ascii="Cambria Math" w:hAnsi="Cambria Math"/>
                    <w:sz w:val="20"/>
                  </w:rPr>
                  <m:t>-</m:t>
                </m:r>
                <m:sSub>
                  <m:sSubPr>
                    <m:ctrlPr>
                      <w:rPr>
                        <w:rFonts w:ascii="Cambria Math" w:hAnsi="Cambria Math"/>
                        <w:b/>
                        <w:i/>
                        <w:sz w:val="20"/>
                      </w:rPr>
                    </m:ctrlPr>
                  </m:sSubPr>
                  <m:e>
                    <m:r>
                      <m:rPr>
                        <m:sty m:val="bi"/>
                      </m:rPr>
                      <w:rPr>
                        <w:rFonts w:ascii="Cambria Math" w:hAnsi="Cambria Math"/>
                        <w:sz w:val="20"/>
                      </w:rPr>
                      <m:t>EEF</m:t>
                    </m:r>
                  </m:e>
                  <m:sub>
                    <m:r>
                      <m:rPr>
                        <m:sty m:val="bi"/>
                      </m:rPr>
                      <w:rPr>
                        <w:rFonts w:ascii="Cambria Math" w:hAnsi="Cambria Math"/>
                        <w:sz w:val="20"/>
                        <w:vertAlign w:val="subscript"/>
                      </w:rPr>
                      <m:t xml:space="preserve">B, app, f, t </m:t>
                    </m:r>
                  </m:sub>
                </m:sSub>
              </m:oMath>
            </m:oMathPara>
          </w:p>
        </w:tc>
      </w:tr>
      <w:tr w:rsidR="00022194" w14:paraId="16B00221" w14:textId="77777777" w:rsidTr="00CA7D14">
        <w:trPr>
          <w:trHeight w:val="288"/>
        </w:trPr>
        <w:tc>
          <w:tcPr>
            <w:tcW w:w="1995" w:type="dxa"/>
            <w:tcBorders>
              <w:top w:val="single" w:sz="12" w:space="0" w:color="auto"/>
              <w:left w:val="single" w:sz="12" w:space="0" w:color="000000" w:themeColor="text1"/>
              <w:bottom w:val="nil"/>
              <w:right w:val="nil"/>
            </w:tcBorders>
            <w:shd w:val="clear" w:color="auto" w:fill="auto"/>
            <w:tcMar>
              <w:top w:w="100" w:type="dxa"/>
              <w:left w:w="100" w:type="dxa"/>
              <w:bottom w:w="100" w:type="dxa"/>
              <w:right w:w="100" w:type="dxa"/>
            </w:tcMar>
          </w:tcPr>
          <w:p w14:paraId="3A899E67" w14:textId="77777777" w:rsidR="00022194" w:rsidRPr="0011431E" w:rsidRDefault="004E2376">
            <w:pPr>
              <w:rPr>
                <w:b/>
              </w:rPr>
            </w:pPr>
            <w:r w:rsidRPr="00CC5B0A">
              <w:rPr>
                <w:sz w:val="20"/>
              </w:rPr>
              <w:lastRenderedPageBreak/>
              <w:t xml:space="preserve">Where: </w:t>
            </w:r>
          </w:p>
        </w:tc>
        <w:tc>
          <w:tcPr>
            <w:tcW w:w="7350" w:type="dxa"/>
            <w:tcBorders>
              <w:top w:val="single" w:sz="12" w:space="0" w:color="auto"/>
              <w:left w:val="nil"/>
              <w:bottom w:val="nil"/>
              <w:right w:val="single" w:sz="12" w:space="0" w:color="000000" w:themeColor="text1"/>
            </w:tcBorders>
            <w:shd w:val="clear" w:color="auto" w:fill="auto"/>
            <w:tcMar>
              <w:top w:w="100" w:type="dxa"/>
              <w:left w:w="100" w:type="dxa"/>
              <w:bottom w:w="100" w:type="dxa"/>
              <w:right w:w="100" w:type="dxa"/>
            </w:tcMar>
          </w:tcPr>
          <w:p w14:paraId="4C8EA07F" w14:textId="77777777" w:rsidR="00022194" w:rsidRDefault="00022194">
            <w:pPr>
              <w:jc w:val="left"/>
              <w:rPr>
                <w:sz w:val="18"/>
                <w:szCs w:val="18"/>
              </w:rPr>
            </w:pPr>
          </w:p>
        </w:tc>
      </w:tr>
      <w:tr w:rsidR="00022194" w14:paraId="28CF35F7" w14:textId="77777777" w:rsidTr="0011431E">
        <w:trPr>
          <w:trHeight w:val="288"/>
        </w:trPr>
        <w:tc>
          <w:tcPr>
            <w:tcW w:w="1995" w:type="dxa"/>
            <w:tcBorders>
              <w:top w:val="nil"/>
              <w:left w:val="single" w:sz="12" w:space="0" w:color="000000" w:themeColor="text1"/>
              <w:bottom w:val="nil"/>
              <w:right w:val="nil"/>
            </w:tcBorders>
            <w:shd w:val="clear" w:color="auto" w:fill="auto"/>
            <w:tcMar>
              <w:top w:w="100" w:type="dxa"/>
              <w:left w:w="100" w:type="dxa"/>
              <w:bottom w:w="100" w:type="dxa"/>
              <w:right w:w="100" w:type="dxa"/>
            </w:tcMar>
          </w:tcPr>
          <w:p w14:paraId="794E653B" w14:textId="77777777" w:rsidR="00022194" w:rsidRPr="00CC5B0A" w:rsidRDefault="004E2376">
            <w:pPr>
              <w:jc w:val="left"/>
              <w:rPr>
                <w:rFonts w:asciiTheme="minorHAnsi" w:hAnsiTheme="minorHAnsi"/>
                <w:b/>
                <w:i/>
                <w:sz w:val="20"/>
              </w:rPr>
            </w:pPr>
            <w:r w:rsidRPr="00CC5B0A">
              <w:rPr>
                <w:rFonts w:asciiTheme="minorHAnsi" w:hAnsiTheme="minorHAnsi"/>
                <w:b/>
                <w:i/>
                <w:sz w:val="20"/>
              </w:rPr>
              <w:t xml:space="preserve">     </w:t>
            </w:r>
            <w:proofErr w:type="spellStart"/>
            <w:r w:rsidRPr="00CC5B0A">
              <w:rPr>
                <w:rFonts w:asciiTheme="minorHAnsi" w:hAnsiTheme="minorHAnsi"/>
                <w:b/>
                <w:i/>
                <w:sz w:val="20"/>
              </w:rPr>
              <w:t>EEF</w:t>
            </w:r>
            <w:r w:rsidRPr="00CC5B0A">
              <w:rPr>
                <w:rFonts w:asciiTheme="minorHAnsi" w:hAnsiTheme="minorHAnsi"/>
                <w:b/>
                <w:i/>
                <w:sz w:val="20"/>
                <w:vertAlign w:val="subscript"/>
              </w:rPr>
              <w:t>reduction</w:t>
            </w:r>
            <w:proofErr w:type="spellEnd"/>
          </w:p>
        </w:tc>
        <w:tc>
          <w:tcPr>
            <w:tcW w:w="7350" w:type="dxa"/>
            <w:tcBorders>
              <w:top w:val="nil"/>
              <w:left w:val="nil"/>
              <w:bottom w:val="nil"/>
              <w:right w:val="single" w:sz="12" w:space="0" w:color="000000" w:themeColor="text1"/>
            </w:tcBorders>
            <w:shd w:val="clear" w:color="auto" w:fill="auto"/>
            <w:tcMar>
              <w:top w:w="100" w:type="dxa"/>
              <w:left w:w="100" w:type="dxa"/>
              <w:bottom w:w="100" w:type="dxa"/>
              <w:right w:w="100" w:type="dxa"/>
            </w:tcMar>
          </w:tcPr>
          <w:p w14:paraId="4F8E7FF2" w14:textId="77777777" w:rsidR="00022194" w:rsidRDefault="004E2376">
            <w:pPr>
              <w:jc w:val="left"/>
              <w:rPr>
                <w:sz w:val="18"/>
                <w:szCs w:val="18"/>
              </w:rPr>
            </w:pPr>
            <w:r>
              <w:rPr>
                <w:sz w:val="18"/>
                <w:szCs w:val="18"/>
              </w:rPr>
              <w:t xml:space="preserve">N reduction resulting from the application of EEFs in the project scenario. </w:t>
            </w:r>
          </w:p>
        </w:tc>
      </w:tr>
      <w:tr w:rsidR="00022194" w14:paraId="1CF62A2C" w14:textId="77777777" w:rsidTr="0011431E">
        <w:trPr>
          <w:trHeight w:val="288"/>
        </w:trPr>
        <w:tc>
          <w:tcPr>
            <w:tcW w:w="1995" w:type="dxa"/>
            <w:tcBorders>
              <w:top w:val="nil"/>
              <w:left w:val="single" w:sz="12" w:space="0" w:color="000000" w:themeColor="text1"/>
              <w:bottom w:val="nil"/>
              <w:right w:val="nil"/>
            </w:tcBorders>
            <w:shd w:val="clear" w:color="auto" w:fill="auto"/>
            <w:tcMar>
              <w:top w:w="100" w:type="dxa"/>
              <w:left w:w="100" w:type="dxa"/>
              <w:bottom w:w="100" w:type="dxa"/>
              <w:right w:w="100" w:type="dxa"/>
            </w:tcMar>
          </w:tcPr>
          <w:p w14:paraId="30561069" w14:textId="77777777" w:rsidR="00022194" w:rsidRPr="00CC5B0A" w:rsidRDefault="004E2376">
            <w:pPr>
              <w:jc w:val="left"/>
              <w:rPr>
                <w:rFonts w:asciiTheme="minorHAnsi" w:hAnsiTheme="minorHAnsi"/>
                <w:b/>
                <w:i/>
                <w:sz w:val="20"/>
              </w:rPr>
            </w:pPr>
            <w:r w:rsidRPr="00CC5B0A">
              <w:rPr>
                <w:rFonts w:asciiTheme="minorHAnsi" w:hAnsiTheme="minorHAnsi"/>
                <w:b/>
                <w:i/>
                <w:sz w:val="20"/>
              </w:rPr>
              <w:t xml:space="preserve">     </w:t>
            </w:r>
            <w:proofErr w:type="spellStart"/>
            <w:r w:rsidRPr="00CC5B0A">
              <w:rPr>
                <w:rFonts w:asciiTheme="minorHAnsi" w:hAnsiTheme="minorHAnsi"/>
                <w:b/>
                <w:i/>
                <w:sz w:val="20"/>
              </w:rPr>
              <w:t>EEF</w:t>
            </w:r>
            <w:r w:rsidRPr="00CC5B0A">
              <w:rPr>
                <w:rFonts w:asciiTheme="minorHAnsi" w:hAnsiTheme="minorHAnsi"/>
                <w:b/>
                <w:i/>
                <w:sz w:val="20"/>
                <w:vertAlign w:val="subscript"/>
              </w:rPr>
              <w:t>effect</w:t>
            </w:r>
            <w:proofErr w:type="spellEnd"/>
          </w:p>
        </w:tc>
        <w:tc>
          <w:tcPr>
            <w:tcW w:w="7350" w:type="dxa"/>
            <w:tcBorders>
              <w:top w:val="nil"/>
              <w:left w:val="nil"/>
              <w:bottom w:val="nil"/>
              <w:right w:val="single" w:sz="12" w:space="0" w:color="000000" w:themeColor="text1"/>
            </w:tcBorders>
            <w:shd w:val="clear" w:color="auto" w:fill="auto"/>
            <w:tcMar>
              <w:top w:w="100" w:type="dxa"/>
              <w:left w:w="100" w:type="dxa"/>
              <w:bottom w:w="100" w:type="dxa"/>
              <w:right w:w="100" w:type="dxa"/>
            </w:tcMar>
          </w:tcPr>
          <w:p w14:paraId="70C05127" w14:textId="77777777" w:rsidR="00022194" w:rsidRDefault="004E2376">
            <w:pPr>
              <w:jc w:val="left"/>
              <w:rPr>
                <w:sz w:val="18"/>
                <w:szCs w:val="18"/>
              </w:rPr>
            </w:pPr>
            <w:r>
              <w:rPr>
                <w:sz w:val="18"/>
                <w:szCs w:val="18"/>
              </w:rPr>
              <w:t>N-reducing effect of EEFs (Mg CO</w:t>
            </w:r>
            <w:r>
              <w:rPr>
                <w:sz w:val="18"/>
                <w:szCs w:val="18"/>
                <w:vertAlign w:val="subscript"/>
              </w:rPr>
              <w:t>2</w:t>
            </w:r>
            <w:r>
              <w:rPr>
                <w:sz w:val="18"/>
                <w:szCs w:val="18"/>
              </w:rPr>
              <w:t>e ha</w:t>
            </w:r>
            <w:r>
              <w:rPr>
                <w:sz w:val="18"/>
                <w:szCs w:val="18"/>
                <w:vertAlign w:val="superscript"/>
              </w:rPr>
              <w:t>-1</w:t>
            </w:r>
            <w:r>
              <w:rPr>
                <w:sz w:val="18"/>
                <w:szCs w:val="18"/>
              </w:rPr>
              <w:t xml:space="preserve">) This may be either a nitrification inhibitor or a </w:t>
            </w:r>
            <w:proofErr w:type="gramStart"/>
            <w:r>
              <w:rPr>
                <w:sz w:val="18"/>
                <w:szCs w:val="18"/>
              </w:rPr>
              <w:t>slow release</w:t>
            </w:r>
            <w:proofErr w:type="gramEnd"/>
            <w:r>
              <w:rPr>
                <w:sz w:val="18"/>
                <w:szCs w:val="18"/>
              </w:rPr>
              <w:t xml:space="preserve"> fertilizer. See Deviation 2 for details. </w:t>
            </w:r>
          </w:p>
        </w:tc>
      </w:tr>
      <w:tr w:rsidR="00022194" w14:paraId="414614DA" w14:textId="77777777" w:rsidTr="0011431E">
        <w:trPr>
          <w:trHeight w:val="288"/>
        </w:trPr>
        <w:tc>
          <w:tcPr>
            <w:tcW w:w="1995" w:type="dxa"/>
            <w:tcBorders>
              <w:top w:val="nil"/>
              <w:left w:val="single" w:sz="12" w:space="0" w:color="000000" w:themeColor="text1"/>
              <w:bottom w:val="nil"/>
              <w:right w:val="nil"/>
            </w:tcBorders>
            <w:shd w:val="clear" w:color="auto" w:fill="auto"/>
            <w:tcMar>
              <w:top w:w="100" w:type="dxa"/>
              <w:left w:w="100" w:type="dxa"/>
              <w:bottom w:w="100" w:type="dxa"/>
              <w:right w:w="100" w:type="dxa"/>
            </w:tcMar>
          </w:tcPr>
          <w:p w14:paraId="2ABCAE21" w14:textId="77777777" w:rsidR="00022194" w:rsidRPr="00CC5B0A" w:rsidRDefault="004E2376">
            <w:pPr>
              <w:jc w:val="left"/>
              <w:rPr>
                <w:rFonts w:asciiTheme="minorHAnsi" w:hAnsiTheme="minorHAnsi"/>
                <w:b/>
                <w:i/>
                <w:sz w:val="20"/>
              </w:rPr>
            </w:pPr>
            <w:r w:rsidRPr="00CC5B0A">
              <w:rPr>
                <w:rFonts w:asciiTheme="minorHAnsi" w:hAnsiTheme="minorHAnsi"/>
                <w:b/>
                <w:i/>
                <w:sz w:val="20"/>
              </w:rPr>
              <w:t xml:space="preserve">     </w:t>
            </w:r>
            <w:proofErr w:type="spellStart"/>
            <w:r w:rsidRPr="00CC5B0A">
              <w:rPr>
                <w:rFonts w:asciiTheme="minorHAnsi" w:hAnsiTheme="minorHAnsi"/>
                <w:b/>
                <w:i/>
                <w:sz w:val="20"/>
              </w:rPr>
              <w:t>EEF</w:t>
            </w:r>
            <w:r w:rsidRPr="00CC5B0A">
              <w:rPr>
                <w:rFonts w:asciiTheme="minorHAnsi" w:hAnsiTheme="minorHAnsi"/>
                <w:b/>
                <w:i/>
                <w:sz w:val="20"/>
                <w:vertAlign w:val="subscript"/>
              </w:rPr>
              <w:t>total</w:t>
            </w:r>
            <w:proofErr w:type="spellEnd"/>
          </w:p>
        </w:tc>
        <w:tc>
          <w:tcPr>
            <w:tcW w:w="7350" w:type="dxa"/>
            <w:tcBorders>
              <w:top w:val="nil"/>
              <w:left w:val="nil"/>
              <w:bottom w:val="nil"/>
              <w:right w:val="single" w:sz="12" w:space="0" w:color="000000" w:themeColor="text1"/>
            </w:tcBorders>
            <w:shd w:val="clear" w:color="auto" w:fill="auto"/>
            <w:tcMar>
              <w:top w:w="100" w:type="dxa"/>
              <w:left w:w="100" w:type="dxa"/>
              <w:bottom w:w="100" w:type="dxa"/>
              <w:right w:w="100" w:type="dxa"/>
            </w:tcMar>
          </w:tcPr>
          <w:p w14:paraId="23710128" w14:textId="77777777" w:rsidR="00022194" w:rsidRDefault="004E2376">
            <w:pPr>
              <w:jc w:val="left"/>
              <w:rPr>
                <w:sz w:val="18"/>
                <w:szCs w:val="18"/>
              </w:rPr>
            </w:pPr>
            <w:r>
              <w:rPr>
                <w:sz w:val="18"/>
                <w:szCs w:val="18"/>
              </w:rPr>
              <w:t>Number of total eligible EEFs in the project scenario</w:t>
            </w:r>
          </w:p>
        </w:tc>
      </w:tr>
      <w:tr w:rsidR="00022194" w14:paraId="502B8674" w14:textId="77777777" w:rsidTr="0011431E">
        <w:trPr>
          <w:trHeight w:val="288"/>
        </w:trPr>
        <w:tc>
          <w:tcPr>
            <w:tcW w:w="1995" w:type="dxa"/>
            <w:tcBorders>
              <w:top w:val="nil"/>
              <w:left w:val="single" w:sz="12" w:space="0" w:color="000000" w:themeColor="text1"/>
              <w:bottom w:val="nil"/>
              <w:right w:val="nil"/>
            </w:tcBorders>
            <w:shd w:val="clear" w:color="auto" w:fill="auto"/>
            <w:tcMar>
              <w:top w:w="100" w:type="dxa"/>
              <w:left w:w="100" w:type="dxa"/>
              <w:bottom w:w="100" w:type="dxa"/>
              <w:right w:w="100" w:type="dxa"/>
            </w:tcMar>
          </w:tcPr>
          <w:p w14:paraId="389AC750" w14:textId="77777777" w:rsidR="00022194" w:rsidRPr="00CC5B0A" w:rsidRDefault="004E2376">
            <w:pPr>
              <w:jc w:val="left"/>
              <w:rPr>
                <w:rFonts w:asciiTheme="minorHAnsi" w:hAnsiTheme="minorHAnsi"/>
                <w:b/>
                <w:i/>
                <w:sz w:val="20"/>
              </w:rPr>
            </w:pPr>
            <w:r w:rsidRPr="00CC5B0A">
              <w:rPr>
                <w:rFonts w:asciiTheme="minorHAnsi" w:hAnsiTheme="minorHAnsi"/>
                <w:b/>
                <w:i/>
                <w:sz w:val="20"/>
              </w:rPr>
              <w:t xml:space="preserve">     EEF</w:t>
            </w:r>
            <w:r w:rsidRPr="00CC5B0A">
              <w:rPr>
                <w:rFonts w:asciiTheme="minorHAnsi" w:hAnsiTheme="minorHAnsi"/>
                <w:b/>
                <w:i/>
                <w:sz w:val="20"/>
                <w:vertAlign w:val="subscript"/>
              </w:rPr>
              <w:t xml:space="preserve">P, app, f, t </w:t>
            </w:r>
          </w:p>
        </w:tc>
        <w:tc>
          <w:tcPr>
            <w:tcW w:w="7350" w:type="dxa"/>
            <w:tcBorders>
              <w:top w:val="nil"/>
              <w:left w:val="nil"/>
              <w:bottom w:val="nil"/>
              <w:right w:val="single" w:sz="12" w:space="0" w:color="000000" w:themeColor="text1"/>
            </w:tcBorders>
            <w:shd w:val="clear" w:color="auto" w:fill="auto"/>
            <w:tcMar>
              <w:top w:w="100" w:type="dxa"/>
              <w:left w:w="100" w:type="dxa"/>
              <w:bottom w:w="100" w:type="dxa"/>
              <w:right w:w="100" w:type="dxa"/>
            </w:tcMar>
          </w:tcPr>
          <w:p w14:paraId="24DD12EB" w14:textId="77777777" w:rsidR="00022194" w:rsidRDefault="004E2376">
            <w:pPr>
              <w:jc w:val="left"/>
              <w:rPr>
                <w:i/>
                <w:sz w:val="18"/>
                <w:szCs w:val="18"/>
              </w:rPr>
            </w:pPr>
            <w:r>
              <w:rPr>
                <w:sz w:val="18"/>
                <w:szCs w:val="18"/>
              </w:rPr>
              <w:t xml:space="preserve">Number of </w:t>
            </w:r>
            <w:proofErr w:type="gramStart"/>
            <w:r>
              <w:rPr>
                <w:sz w:val="18"/>
                <w:szCs w:val="18"/>
              </w:rPr>
              <w:t>project</w:t>
            </w:r>
            <w:proofErr w:type="gramEnd"/>
            <w:r>
              <w:rPr>
                <w:sz w:val="18"/>
                <w:szCs w:val="18"/>
              </w:rPr>
              <w:t xml:space="preserve"> EEF applications on field f in year t </w:t>
            </w:r>
          </w:p>
        </w:tc>
      </w:tr>
      <w:tr w:rsidR="00022194" w14:paraId="5C38AB7D" w14:textId="77777777" w:rsidTr="0011431E">
        <w:trPr>
          <w:trHeight w:val="288"/>
        </w:trPr>
        <w:tc>
          <w:tcPr>
            <w:tcW w:w="1995" w:type="dxa"/>
            <w:tcBorders>
              <w:top w:val="nil"/>
              <w:left w:val="single" w:sz="12" w:space="0" w:color="000000" w:themeColor="text1"/>
              <w:bottom w:val="single" w:sz="12" w:space="0" w:color="000000" w:themeColor="text1"/>
              <w:right w:val="nil"/>
            </w:tcBorders>
            <w:shd w:val="clear" w:color="auto" w:fill="auto"/>
            <w:tcMar>
              <w:top w:w="100" w:type="dxa"/>
              <w:left w:w="100" w:type="dxa"/>
              <w:bottom w:w="100" w:type="dxa"/>
              <w:right w:w="100" w:type="dxa"/>
            </w:tcMar>
          </w:tcPr>
          <w:p w14:paraId="30D1FC1D" w14:textId="77777777" w:rsidR="00022194" w:rsidRPr="00CC5B0A" w:rsidRDefault="004E2376">
            <w:pPr>
              <w:spacing w:line="240" w:lineRule="auto"/>
              <w:rPr>
                <w:rFonts w:asciiTheme="minorHAnsi" w:hAnsiTheme="minorHAnsi"/>
                <w:b/>
                <w:i/>
                <w:sz w:val="20"/>
              </w:rPr>
            </w:pPr>
            <w:r w:rsidRPr="00CC5B0A">
              <w:rPr>
                <w:rFonts w:asciiTheme="minorHAnsi" w:hAnsiTheme="minorHAnsi"/>
                <w:b/>
                <w:i/>
                <w:sz w:val="20"/>
              </w:rPr>
              <w:t xml:space="preserve">     EEF</w:t>
            </w:r>
            <w:r w:rsidRPr="00CC5B0A">
              <w:rPr>
                <w:rFonts w:asciiTheme="minorHAnsi" w:hAnsiTheme="minorHAnsi"/>
                <w:b/>
                <w:i/>
                <w:sz w:val="20"/>
                <w:vertAlign w:val="subscript"/>
              </w:rPr>
              <w:t xml:space="preserve">B, app, f, t </w:t>
            </w:r>
          </w:p>
        </w:tc>
        <w:tc>
          <w:tcPr>
            <w:tcW w:w="7350" w:type="dxa"/>
            <w:tcBorders>
              <w:top w:val="nil"/>
              <w:left w:val="nil"/>
              <w:bottom w:val="single" w:sz="12" w:space="0" w:color="000000" w:themeColor="text1"/>
              <w:right w:val="single" w:sz="12" w:space="0" w:color="000000" w:themeColor="text1"/>
            </w:tcBorders>
            <w:shd w:val="clear" w:color="auto" w:fill="auto"/>
            <w:tcMar>
              <w:top w:w="100" w:type="dxa"/>
              <w:left w:w="100" w:type="dxa"/>
              <w:bottom w:w="100" w:type="dxa"/>
              <w:right w:w="100" w:type="dxa"/>
            </w:tcMar>
          </w:tcPr>
          <w:p w14:paraId="02C1B490" w14:textId="77777777" w:rsidR="00022194" w:rsidRDefault="004E2376">
            <w:pPr>
              <w:jc w:val="left"/>
              <w:rPr>
                <w:i/>
                <w:sz w:val="18"/>
                <w:szCs w:val="18"/>
              </w:rPr>
            </w:pPr>
            <w:r>
              <w:rPr>
                <w:sz w:val="18"/>
                <w:szCs w:val="18"/>
              </w:rPr>
              <w:t xml:space="preserve">Number of </w:t>
            </w:r>
            <w:proofErr w:type="gramStart"/>
            <w:r>
              <w:rPr>
                <w:sz w:val="18"/>
                <w:szCs w:val="18"/>
              </w:rPr>
              <w:t>baseline</w:t>
            </w:r>
            <w:proofErr w:type="gramEnd"/>
            <w:r>
              <w:rPr>
                <w:sz w:val="18"/>
                <w:szCs w:val="18"/>
              </w:rPr>
              <w:t xml:space="preserve"> EEF applications on field f in year t</w:t>
            </w:r>
          </w:p>
        </w:tc>
      </w:tr>
    </w:tbl>
    <w:p w14:paraId="24BFE85E" w14:textId="77777777" w:rsidR="004B1DF9" w:rsidRDefault="004B1DF9" w:rsidP="004B1DF9">
      <w:pPr>
        <w:rPr>
          <w:b/>
          <w:bCs/>
        </w:rPr>
      </w:pPr>
    </w:p>
    <w:p w14:paraId="0517B694" w14:textId="76A4A0F6" w:rsidR="00022194" w:rsidRPr="004B1DF9" w:rsidRDefault="004E2376" w:rsidP="004B1DF9">
      <w:pPr>
        <w:rPr>
          <w:b/>
          <w:bCs/>
        </w:rPr>
      </w:pPr>
      <w:r w:rsidRPr="004B1DF9">
        <w:rPr>
          <w:b/>
          <w:bCs/>
        </w:rPr>
        <w:t xml:space="preserve">Leakage </w:t>
      </w:r>
    </w:p>
    <w:p w14:paraId="10DE5F74" w14:textId="77777777" w:rsidR="004B1DF9" w:rsidRDefault="004B1DF9"/>
    <w:p w14:paraId="79C3FFEA" w14:textId="7142204F" w:rsidR="00022194" w:rsidRDefault="004E2376">
      <w:r>
        <w:t>According to VM0022, there are no leakage deductions for this intervention type because the land in the project scenario remains maintained for commodity production.</w:t>
      </w:r>
    </w:p>
    <w:p w14:paraId="331247BA" w14:textId="427375C6" w:rsidR="001D19C0" w:rsidRDefault="001D19C0"/>
    <w:p w14:paraId="7E6AAA7C" w14:textId="0EDDE16F" w:rsidR="00022194" w:rsidRPr="004B1DF9" w:rsidRDefault="004E2376" w:rsidP="004B1DF9">
      <w:pPr>
        <w:rPr>
          <w:b/>
          <w:bCs/>
        </w:rPr>
      </w:pPr>
      <w:r w:rsidRPr="004B1DF9">
        <w:rPr>
          <w:b/>
          <w:bCs/>
        </w:rPr>
        <w:t xml:space="preserve">Total Emission Reductions </w:t>
      </w:r>
    </w:p>
    <w:p w14:paraId="58806DBB" w14:textId="77777777" w:rsidR="004B1DF9" w:rsidRDefault="004B1DF9"/>
    <w:p w14:paraId="5D1B64BC" w14:textId="195477B1" w:rsidR="00022194" w:rsidRDefault="004E2376">
      <w:r>
        <w:t>The following equation calculates the N</w:t>
      </w:r>
      <w:r>
        <w:rPr>
          <w:vertAlign w:val="subscript"/>
        </w:rPr>
        <w:t>2</w:t>
      </w:r>
      <w:r>
        <w:t xml:space="preserve">O emission reductions brought about by the intervention implementation. Total project emission reductions are first determined by subtracting the sum of project emissions on each field for each project year from the sum of baseline emissions on each field for each baseline year, multiplied by the total area of the intervention. This value is then further reduced by intervention uncertainty to determine final emission reductions. </w:t>
      </w:r>
    </w:p>
    <w:p w14:paraId="7EF46CB7" w14:textId="77777777" w:rsidR="00022194" w:rsidRDefault="00022194">
      <w:pPr>
        <w:rPr>
          <w:i/>
        </w:rPr>
      </w:pPr>
    </w:p>
    <w:p w14:paraId="01FBA251" w14:textId="7D196D09" w:rsidR="00022194" w:rsidRDefault="004E2376">
      <w:r>
        <w:t xml:space="preserve">Total ERs are calculated </w:t>
      </w:r>
      <w:r w:rsidR="00180AF2">
        <w:t xml:space="preserve">on a per-field basis using the </w:t>
      </w:r>
      <w:r>
        <w:t>equation</w:t>
      </w:r>
      <w:r w:rsidR="00180AF2">
        <w:t xml:space="preserve"> below. The intervention total is the sum of N</w:t>
      </w:r>
      <w:r w:rsidR="00180AF2" w:rsidRPr="00180AF2">
        <w:rPr>
          <w:vertAlign w:val="subscript"/>
        </w:rPr>
        <w:t>2</w:t>
      </w:r>
      <w:r w:rsidR="00180AF2">
        <w:t>O</w:t>
      </w:r>
      <w:r w:rsidR="00180AF2" w:rsidRPr="00180AF2">
        <w:rPr>
          <w:vertAlign w:val="subscript"/>
        </w:rPr>
        <w:t>PR</w:t>
      </w:r>
      <w:r w:rsidR="00180AF2">
        <w:t xml:space="preserve"> for all fields. </w:t>
      </w:r>
    </w:p>
    <w:p w14:paraId="7ACE5683" w14:textId="5DAB077C" w:rsidR="2D1430B7" w:rsidRDefault="2D1430B7" w:rsidP="2D1430B7"/>
    <w:tbl>
      <w:tblPr>
        <w:tblW w:w="0" w:type="auto"/>
        <w:tblLayout w:type="fixed"/>
        <w:tblLook w:val="0600" w:firstRow="0" w:lastRow="0" w:firstColumn="0" w:lastColumn="0" w:noHBand="1" w:noVBand="1"/>
      </w:tblPr>
      <w:tblGrid>
        <w:gridCol w:w="2010"/>
        <w:gridCol w:w="7350"/>
      </w:tblGrid>
      <w:tr w:rsidR="2D1430B7" w14:paraId="0FAA3F98" w14:textId="77777777" w:rsidTr="2D1430B7">
        <w:trPr>
          <w:trHeight w:val="435"/>
        </w:trPr>
        <w:tc>
          <w:tcPr>
            <w:tcW w:w="9360" w:type="dxa"/>
            <w:gridSpan w:val="2"/>
            <w:tcBorders>
              <w:top w:val="single" w:sz="12" w:space="0" w:color="000000" w:themeColor="text1"/>
              <w:left w:val="single" w:sz="12" w:space="0" w:color="000000" w:themeColor="text1"/>
              <w:bottom w:val="single" w:sz="12" w:space="0" w:color="auto"/>
              <w:right w:val="single" w:sz="12" w:space="0" w:color="000000" w:themeColor="text1"/>
            </w:tcBorders>
            <w:tcMar>
              <w:top w:w="100" w:type="dxa"/>
              <w:left w:w="100" w:type="dxa"/>
              <w:bottom w:w="100" w:type="dxa"/>
              <w:right w:w="100" w:type="dxa"/>
            </w:tcMar>
            <w:vAlign w:val="center"/>
          </w:tcPr>
          <w:p w14:paraId="081D5873" w14:textId="721DD110" w:rsidR="6508F117" w:rsidRDefault="6508F117" w:rsidP="2D1430B7">
            <w:pPr>
              <w:jc w:val="left"/>
            </w:pPr>
            <w:r>
              <w:rPr>
                <w:noProof/>
              </w:rPr>
              <w:drawing>
                <wp:inline distT="0" distB="0" distL="0" distR="0" wp14:anchorId="028CF23B" wp14:editId="3190BBFE">
                  <wp:extent cx="4924425" cy="215444"/>
                  <wp:effectExtent l="0" t="0" r="0" b="0"/>
                  <wp:docPr id="1751179612" name="Picture 1751179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extLst>
                              <a:ext uri="{28A0092B-C50C-407E-A947-70E740481C1C}">
                                <a14:useLocalDpi xmlns:a14="http://schemas.microsoft.com/office/drawing/2010/main" val="0"/>
                              </a:ext>
                            </a:extLst>
                          </a:blip>
                          <a:stretch>
                            <a:fillRect/>
                          </a:stretch>
                        </pic:blipFill>
                        <pic:spPr>
                          <a:xfrm>
                            <a:off x="0" y="0"/>
                            <a:ext cx="4924425" cy="215444"/>
                          </a:xfrm>
                          <a:prstGeom prst="rect">
                            <a:avLst/>
                          </a:prstGeom>
                        </pic:spPr>
                      </pic:pic>
                    </a:graphicData>
                  </a:graphic>
                </wp:inline>
              </w:drawing>
            </w:r>
          </w:p>
        </w:tc>
      </w:tr>
      <w:tr w:rsidR="2D1430B7" w14:paraId="18DC05BC" w14:textId="77777777" w:rsidTr="2D1430B7">
        <w:trPr>
          <w:trHeight w:val="285"/>
        </w:trPr>
        <w:tc>
          <w:tcPr>
            <w:tcW w:w="2010" w:type="dxa"/>
            <w:tcBorders>
              <w:top w:val="single" w:sz="12" w:space="0" w:color="000000" w:themeColor="text1"/>
              <w:left w:val="single" w:sz="12" w:space="0" w:color="000000" w:themeColor="text1"/>
              <w:bottom w:val="nil"/>
              <w:right w:val="nil"/>
            </w:tcBorders>
            <w:tcMar>
              <w:top w:w="100" w:type="dxa"/>
              <w:left w:w="100" w:type="dxa"/>
              <w:bottom w:w="100" w:type="dxa"/>
              <w:right w:w="100" w:type="dxa"/>
            </w:tcMar>
          </w:tcPr>
          <w:p w14:paraId="17D3CE02" w14:textId="4EA54CE9" w:rsidR="2D1430B7" w:rsidRDefault="2D1430B7" w:rsidP="2D1430B7">
            <w:r w:rsidRPr="2D1430B7">
              <w:rPr>
                <w:sz w:val="20"/>
                <w:szCs w:val="20"/>
              </w:rPr>
              <w:t>Where:</w:t>
            </w:r>
          </w:p>
        </w:tc>
        <w:tc>
          <w:tcPr>
            <w:tcW w:w="7350" w:type="dxa"/>
            <w:tcBorders>
              <w:top w:val="nil"/>
              <w:left w:val="nil"/>
              <w:bottom w:val="nil"/>
              <w:right w:val="single" w:sz="12" w:space="0" w:color="000000" w:themeColor="text1"/>
            </w:tcBorders>
            <w:tcMar>
              <w:top w:w="100" w:type="dxa"/>
              <w:left w:w="100" w:type="dxa"/>
              <w:bottom w:w="100" w:type="dxa"/>
              <w:right w:w="100" w:type="dxa"/>
            </w:tcMar>
          </w:tcPr>
          <w:p w14:paraId="30DA5D2D" w14:textId="6B6ED745" w:rsidR="2D1430B7" w:rsidRDefault="2D1430B7" w:rsidP="2D1430B7">
            <w:pPr>
              <w:jc w:val="left"/>
            </w:pPr>
            <w:r w:rsidRPr="2D1430B7">
              <w:rPr>
                <w:sz w:val="18"/>
                <w:szCs w:val="18"/>
              </w:rPr>
              <w:t xml:space="preserve"> </w:t>
            </w:r>
          </w:p>
        </w:tc>
      </w:tr>
      <w:tr w:rsidR="2D1430B7" w14:paraId="7B9533D9" w14:textId="77777777" w:rsidTr="2D1430B7">
        <w:trPr>
          <w:trHeight w:val="285"/>
        </w:trPr>
        <w:tc>
          <w:tcPr>
            <w:tcW w:w="2010" w:type="dxa"/>
            <w:tcBorders>
              <w:top w:val="nil"/>
              <w:left w:val="single" w:sz="12" w:space="0" w:color="000000" w:themeColor="text1"/>
              <w:bottom w:val="nil"/>
              <w:right w:val="nil"/>
            </w:tcBorders>
            <w:tcMar>
              <w:top w:w="100" w:type="dxa"/>
              <w:left w:w="100" w:type="dxa"/>
              <w:bottom w:w="100" w:type="dxa"/>
              <w:right w:w="100" w:type="dxa"/>
            </w:tcMar>
          </w:tcPr>
          <w:p w14:paraId="2B52E0B0" w14:textId="7AD4A4D1" w:rsidR="2D1430B7" w:rsidRDefault="2D1430B7" w:rsidP="2D1430B7">
            <w:pPr>
              <w:jc w:val="left"/>
            </w:pPr>
            <w:r w:rsidRPr="2D1430B7">
              <w:rPr>
                <w:rFonts w:ascii="Cambria" w:eastAsia="Cambria" w:hAnsi="Cambria" w:cs="Cambria"/>
                <w:b/>
                <w:bCs/>
                <w:i/>
                <w:iCs/>
                <w:sz w:val="20"/>
                <w:szCs w:val="20"/>
              </w:rPr>
              <w:t xml:space="preserve">     N</w:t>
            </w:r>
            <w:r w:rsidRPr="2D1430B7">
              <w:rPr>
                <w:rFonts w:ascii="Cambria" w:eastAsia="Cambria" w:hAnsi="Cambria" w:cs="Cambria"/>
                <w:b/>
                <w:bCs/>
                <w:i/>
                <w:iCs/>
                <w:sz w:val="20"/>
                <w:szCs w:val="20"/>
                <w:vertAlign w:val="subscript"/>
              </w:rPr>
              <w:t>2</w:t>
            </w:r>
            <w:r w:rsidRPr="2D1430B7">
              <w:rPr>
                <w:rFonts w:ascii="Cambria" w:eastAsia="Cambria" w:hAnsi="Cambria" w:cs="Cambria"/>
                <w:b/>
                <w:bCs/>
                <w:i/>
                <w:iCs/>
                <w:sz w:val="20"/>
                <w:szCs w:val="20"/>
              </w:rPr>
              <w:t>O</w:t>
            </w:r>
            <w:r w:rsidRPr="2D1430B7">
              <w:rPr>
                <w:rFonts w:ascii="Cambria" w:eastAsia="Cambria" w:hAnsi="Cambria" w:cs="Cambria"/>
                <w:b/>
                <w:bCs/>
                <w:i/>
                <w:iCs/>
                <w:sz w:val="20"/>
                <w:szCs w:val="20"/>
                <w:vertAlign w:val="subscript"/>
              </w:rPr>
              <w:t>PR</w:t>
            </w:r>
          </w:p>
        </w:tc>
        <w:tc>
          <w:tcPr>
            <w:tcW w:w="7350" w:type="dxa"/>
            <w:tcBorders>
              <w:top w:val="nil"/>
              <w:left w:val="nil"/>
              <w:bottom w:val="nil"/>
              <w:right w:val="single" w:sz="12" w:space="0" w:color="000000" w:themeColor="text1"/>
            </w:tcBorders>
            <w:tcMar>
              <w:top w:w="100" w:type="dxa"/>
              <w:left w:w="100" w:type="dxa"/>
              <w:bottom w:w="100" w:type="dxa"/>
              <w:right w:w="100" w:type="dxa"/>
            </w:tcMar>
          </w:tcPr>
          <w:p w14:paraId="45EA6D4B" w14:textId="72DE8D54" w:rsidR="2D1430B7" w:rsidRDefault="2D1430B7" w:rsidP="2D1430B7">
            <w:pPr>
              <w:jc w:val="left"/>
            </w:pPr>
            <w:r w:rsidRPr="2D1430B7">
              <w:rPr>
                <w:sz w:val="18"/>
                <w:szCs w:val="18"/>
              </w:rPr>
              <w:t>Reduction in total N</w:t>
            </w:r>
            <w:r w:rsidRPr="2D1430B7">
              <w:rPr>
                <w:sz w:val="18"/>
                <w:szCs w:val="18"/>
                <w:vertAlign w:val="subscript"/>
              </w:rPr>
              <w:t>2</w:t>
            </w:r>
            <w:r w:rsidRPr="2D1430B7">
              <w:rPr>
                <w:sz w:val="18"/>
                <w:szCs w:val="18"/>
              </w:rPr>
              <w:t xml:space="preserve">O emissions brought about by project </w:t>
            </w:r>
            <w:proofErr w:type="gramStart"/>
            <w:r w:rsidRPr="2D1430B7">
              <w:rPr>
                <w:sz w:val="18"/>
                <w:szCs w:val="18"/>
              </w:rPr>
              <w:t>implementation</w:t>
            </w:r>
            <w:proofErr w:type="gramEnd"/>
            <w:r w:rsidRPr="2D1430B7">
              <w:rPr>
                <w:sz w:val="18"/>
                <w:szCs w:val="18"/>
              </w:rPr>
              <w:t xml:space="preserve"> </w:t>
            </w:r>
          </w:p>
          <w:p w14:paraId="2F346C52" w14:textId="07A73D33" w:rsidR="2D1430B7" w:rsidRDefault="2D1430B7" w:rsidP="2D1430B7">
            <w:pPr>
              <w:jc w:val="left"/>
            </w:pPr>
            <w:r w:rsidRPr="2D1430B7">
              <w:rPr>
                <w:sz w:val="18"/>
                <w:szCs w:val="18"/>
              </w:rPr>
              <w:t>(Mg CO</w:t>
            </w:r>
            <w:r w:rsidRPr="2D1430B7">
              <w:rPr>
                <w:sz w:val="18"/>
                <w:szCs w:val="18"/>
                <w:vertAlign w:val="subscript"/>
              </w:rPr>
              <w:t>2</w:t>
            </w:r>
            <w:r w:rsidRPr="2D1430B7">
              <w:rPr>
                <w:sz w:val="18"/>
                <w:szCs w:val="18"/>
              </w:rPr>
              <w:t>e)</w:t>
            </w:r>
          </w:p>
        </w:tc>
      </w:tr>
      <w:tr w:rsidR="2D1430B7" w14:paraId="398B9BB6" w14:textId="77777777" w:rsidTr="2D1430B7">
        <w:trPr>
          <w:trHeight w:val="285"/>
        </w:trPr>
        <w:tc>
          <w:tcPr>
            <w:tcW w:w="2010" w:type="dxa"/>
            <w:tcBorders>
              <w:top w:val="nil"/>
              <w:left w:val="single" w:sz="12" w:space="0" w:color="000000" w:themeColor="text1"/>
              <w:bottom w:val="nil"/>
              <w:right w:val="nil"/>
            </w:tcBorders>
            <w:tcMar>
              <w:top w:w="100" w:type="dxa"/>
              <w:left w:w="100" w:type="dxa"/>
              <w:bottom w:w="100" w:type="dxa"/>
              <w:right w:w="100" w:type="dxa"/>
            </w:tcMar>
          </w:tcPr>
          <w:p w14:paraId="6EF382A6" w14:textId="74090A7C" w:rsidR="2D1430B7" w:rsidRDefault="2D1430B7" w:rsidP="2D1430B7">
            <w:pPr>
              <w:jc w:val="left"/>
            </w:pPr>
            <w:r w:rsidRPr="2D1430B7">
              <w:rPr>
                <w:rFonts w:ascii="Cambria" w:eastAsia="Cambria" w:hAnsi="Cambria" w:cs="Cambria"/>
                <w:b/>
                <w:bCs/>
                <w:i/>
                <w:iCs/>
                <w:sz w:val="20"/>
                <w:szCs w:val="20"/>
              </w:rPr>
              <w:t xml:space="preserve">     N</w:t>
            </w:r>
            <w:r w:rsidRPr="2D1430B7">
              <w:rPr>
                <w:rFonts w:ascii="Cambria" w:eastAsia="Cambria" w:hAnsi="Cambria" w:cs="Cambria"/>
                <w:b/>
                <w:bCs/>
                <w:i/>
                <w:iCs/>
                <w:sz w:val="20"/>
                <w:szCs w:val="20"/>
                <w:vertAlign w:val="subscript"/>
              </w:rPr>
              <w:t>2</w:t>
            </w:r>
            <w:r w:rsidRPr="2D1430B7">
              <w:rPr>
                <w:rFonts w:ascii="Cambria" w:eastAsia="Cambria" w:hAnsi="Cambria" w:cs="Cambria"/>
                <w:b/>
                <w:bCs/>
                <w:i/>
                <w:iCs/>
                <w:sz w:val="20"/>
                <w:szCs w:val="20"/>
              </w:rPr>
              <w:t>O</w:t>
            </w:r>
            <w:r w:rsidRPr="2D1430B7">
              <w:rPr>
                <w:rFonts w:ascii="Cambria" w:eastAsia="Cambria" w:hAnsi="Cambria" w:cs="Cambria"/>
                <w:b/>
                <w:bCs/>
                <w:i/>
                <w:iCs/>
                <w:sz w:val="20"/>
                <w:szCs w:val="20"/>
                <w:vertAlign w:val="subscript"/>
              </w:rPr>
              <w:t>B total, f, t</w:t>
            </w:r>
            <w:r w:rsidRPr="2D1430B7">
              <w:rPr>
                <w:rFonts w:ascii="Cambria" w:eastAsia="Cambria" w:hAnsi="Cambria" w:cs="Cambria"/>
                <w:b/>
                <w:bCs/>
                <w:i/>
                <w:iCs/>
                <w:sz w:val="20"/>
                <w:szCs w:val="20"/>
              </w:rPr>
              <w:t xml:space="preserve"> </w:t>
            </w:r>
          </w:p>
        </w:tc>
        <w:tc>
          <w:tcPr>
            <w:tcW w:w="7350" w:type="dxa"/>
            <w:tcBorders>
              <w:top w:val="nil"/>
              <w:left w:val="nil"/>
              <w:bottom w:val="nil"/>
              <w:right w:val="single" w:sz="12" w:space="0" w:color="000000" w:themeColor="text1"/>
            </w:tcBorders>
            <w:tcMar>
              <w:top w:w="100" w:type="dxa"/>
              <w:left w:w="100" w:type="dxa"/>
              <w:bottom w:w="100" w:type="dxa"/>
              <w:right w:w="100" w:type="dxa"/>
            </w:tcMar>
          </w:tcPr>
          <w:p w14:paraId="70F48477" w14:textId="022D67AC" w:rsidR="2D1430B7" w:rsidRDefault="2D1430B7" w:rsidP="2D1430B7">
            <w:pPr>
              <w:jc w:val="left"/>
            </w:pPr>
            <w:r w:rsidRPr="2D1430B7">
              <w:rPr>
                <w:sz w:val="18"/>
                <w:szCs w:val="18"/>
              </w:rPr>
              <w:t>Total baseline N</w:t>
            </w:r>
            <w:r w:rsidRPr="2D1430B7">
              <w:rPr>
                <w:sz w:val="18"/>
                <w:szCs w:val="18"/>
                <w:vertAlign w:val="subscript"/>
              </w:rPr>
              <w:t>2</w:t>
            </w:r>
            <w:r w:rsidRPr="2D1430B7">
              <w:rPr>
                <w:sz w:val="18"/>
                <w:szCs w:val="18"/>
              </w:rPr>
              <w:t xml:space="preserve">O emissions applied to intervention field f in year </w:t>
            </w:r>
            <w:proofErr w:type="gramStart"/>
            <w:r w:rsidRPr="2D1430B7">
              <w:rPr>
                <w:sz w:val="18"/>
                <w:szCs w:val="18"/>
              </w:rPr>
              <w:t>t</w:t>
            </w:r>
            <w:proofErr w:type="gramEnd"/>
            <w:r w:rsidRPr="2D1430B7">
              <w:rPr>
                <w:sz w:val="18"/>
                <w:szCs w:val="18"/>
              </w:rPr>
              <w:t xml:space="preserve"> </w:t>
            </w:r>
          </w:p>
          <w:p w14:paraId="563DA3B3" w14:textId="33CA3783" w:rsidR="2D1430B7" w:rsidRDefault="2D1430B7" w:rsidP="2D1430B7">
            <w:pPr>
              <w:jc w:val="left"/>
            </w:pPr>
            <w:r w:rsidRPr="2D1430B7">
              <w:rPr>
                <w:sz w:val="18"/>
                <w:szCs w:val="18"/>
              </w:rPr>
              <w:t>(Mg CO</w:t>
            </w:r>
            <w:r w:rsidRPr="2D1430B7">
              <w:rPr>
                <w:sz w:val="18"/>
                <w:szCs w:val="18"/>
                <w:vertAlign w:val="subscript"/>
              </w:rPr>
              <w:t>2</w:t>
            </w:r>
            <w:r w:rsidRPr="2D1430B7">
              <w:rPr>
                <w:sz w:val="18"/>
                <w:szCs w:val="18"/>
              </w:rPr>
              <w:t xml:space="preserve">e </w:t>
            </w:r>
            <w:proofErr w:type="gramStart"/>
            <w:r w:rsidRPr="2D1430B7">
              <w:rPr>
                <w:sz w:val="18"/>
                <w:szCs w:val="18"/>
              </w:rPr>
              <w:t>ha</w:t>
            </w:r>
            <w:r w:rsidRPr="2D1430B7">
              <w:rPr>
                <w:sz w:val="18"/>
                <w:szCs w:val="18"/>
                <w:vertAlign w:val="superscript"/>
              </w:rPr>
              <w:t>-1</w:t>
            </w:r>
            <w:proofErr w:type="gramEnd"/>
            <w:r w:rsidRPr="2D1430B7">
              <w:rPr>
                <w:sz w:val="18"/>
                <w:szCs w:val="18"/>
              </w:rPr>
              <w:t>)</w:t>
            </w:r>
          </w:p>
        </w:tc>
      </w:tr>
      <w:tr w:rsidR="2D1430B7" w14:paraId="71FF3F67" w14:textId="77777777" w:rsidTr="2D1430B7">
        <w:trPr>
          <w:trHeight w:val="285"/>
        </w:trPr>
        <w:tc>
          <w:tcPr>
            <w:tcW w:w="2010" w:type="dxa"/>
            <w:tcBorders>
              <w:top w:val="nil"/>
              <w:left w:val="single" w:sz="12" w:space="0" w:color="000000" w:themeColor="text1"/>
              <w:bottom w:val="nil"/>
              <w:right w:val="nil"/>
            </w:tcBorders>
            <w:tcMar>
              <w:top w:w="100" w:type="dxa"/>
              <w:left w:w="100" w:type="dxa"/>
              <w:bottom w:w="100" w:type="dxa"/>
              <w:right w:w="100" w:type="dxa"/>
            </w:tcMar>
          </w:tcPr>
          <w:p w14:paraId="70C726C3" w14:textId="3D81B510" w:rsidR="2D1430B7" w:rsidRDefault="2D1430B7" w:rsidP="2D1430B7">
            <w:pPr>
              <w:jc w:val="left"/>
            </w:pPr>
            <w:r w:rsidRPr="2D1430B7">
              <w:rPr>
                <w:rFonts w:ascii="Cambria" w:eastAsia="Cambria" w:hAnsi="Cambria" w:cs="Cambria"/>
                <w:b/>
                <w:bCs/>
                <w:i/>
                <w:iCs/>
                <w:sz w:val="20"/>
                <w:szCs w:val="20"/>
              </w:rPr>
              <w:t xml:space="preserve">     N</w:t>
            </w:r>
            <w:r w:rsidRPr="2D1430B7">
              <w:rPr>
                <w:rFonts w:ascii="Cambria" w:eastAsia="Cambria" w:hAnsi="Cambria" w:cs="Cambria"/>
                <w:b/>
                <w:bCs/>
                <w:i/>
                <w:iCs/>
                <w:sz w:val="20"/>
                <w:szCs w:val="20"/>
                <w:vertAlign w:val="subscript"/>
              </w:rPr>
              <w:t>2</w:t>
            </w:r>
            <w:r w:rsidRPr="2D1430B7">
              <w:rPr>
                <w:rFonts w:ascii="Cambria" w:eastAsia="Cambria" w:hAnsi="Cambria" w:cs="Cambria"/>
                <w:b/>
                <w:bCs/>
                <w:i/>
                <w:iCs/>
                <w:sz w:val="20"/>
                <w:szCs w:val="20"/>
              </w:rPr>
              <w:t>O</w:t>
            </w:r>
            <w:r w:rsidRPr="2D1430B7">
              <w:rPr>
                <w:rFonts w:ascii="Cambria" w:eastAsia="Cambria" w:hAnsi="Cambria" w:cs="Cambria"/>
                <w:b/>
                <w:bCs/>
                <w:i/>
                <w:iCs/>
                <w:sz w:val="20"/>
                <w:szCs w:val="20"/>
                <w:vertAlign w:val="subscript"/>
              </w:rPr>
              <w:t>P total, f, t</w:t>
            </w:r>
          </w:p>
        </w:tc>
        <w:tc>
          <w:tcPr>
            <w:tcW w:w="7350" w:type="dxa"/>
            <w:tcBorders>
              <w:top w:val="nil"/>
              <w:left w:val="nil"/>
              <w:bottom w:val="nil"/>
              <w:right w:val="single" w:sz="12" w:space="0" w:color="000000" w:themeColor="text1"/>
            </w:tcBorders>
            <w:tcMar>
              <w:top w:w="100" w:type="dxa"/>
              <w:left w:w="100" w:type="dxa"/>
              <w:bottom w:w="100" w:type="dxa"/>
              <w:right w:w="100" w:type="dxa"/>
            </w:tcMar>
          </w:tcPr>
          <w:p w14:paraId="4E40EAB9" w14:textId="15C21AAE" w:rsidR="2D1430B7" w:rsidRDefault="2D1430B7" w:rsidP="2D1430B7">
            <w:pPr>
              <w:jc w:val="left"/>
            </w:pPr>
            <w:r w:rsidRPr="2D1430B7">
              <w:rPr>
                <w:sz w:val="18"/>
                <w:szCs w:val="18"/>
              </w:rPr>
              <w:t>Total project N</w:t>
            </w:r>
            <w:r w:rsidRPr="2D1430B7">
              <w:rPr>
                <w:sz w:val="18"/>
                <w:szCs w:val="18"/>
                <w:vertAlign w:val="subscript"/>
              </w:rPr>
              <w:t>2</w:t>
            </w:r>
            <w:r w:rsidRPr="2D1430B7">
              <w:rPr>
                <w:sz w:val="18"/>
                <w:szCs w:val="18"/>
              </w:rPr>
              <w:t>O emissions for intervention field f in year t (Mg CO</w:t>
            </w:r>
            <w:r w:rsidRPr="2D1430B7">
              <w:rPr>
                <w:sz w:val="18"/>
                <w:szCs w:val="18"/>
                <w:vertAlign w:val="subscript"/>
              </w:rPr>
              <w:t>2</w:t>
            </w:r>
            <w:r w:rsidRPr="2D1430B7">
              <w:rPr>
                <w:sz w:val="18"/>
                <w:szCs w:val="18"/>
              </w:rPr>
              <w:t xml:space="preserve">e </w:t>
            </w:r>
            <w:proofErr w:type="gramStart"/>
            <w:r w:rsidRPr="2D1430B7">
              <w:rPr>
                <w:sz w:val="18"/>
                <w:szCs w:val="18"/>
              </w:rPr>
              <w:t>ha</w:t>
            </w:r>
            <w:r w:rsidRPr="2D1430B7">
              <w:rPr>
                <w:sz w:val="18"/>
                <w:szCs w:val="18"/>
                <w:vertAlign w:val="superscript"/>
              </w:rPr>
              <w:t>-1</w:t>
            </w:r>
            <w:proofErr w:type="gramEnd"/>
            <w:r w:rsidRPr="2D1430B7">
              <w:rPr>
                <w:sz w:val="18"/>
                <w:szCs w:val="18"/>
              </w:rPr>
              <w:t>)</w:t>
            </w:r>
          </w:p>
        </w:tc>
      </w:tr>
      <w:tr w:rsidR="2D1430B7" w14:paraId="78E2B061" w14:textId="77777777" w:rsidTr="2D1430B7">
        <w:trPr>
          <w:trHeight w:val="285"/>
        </w:trPr>
        <w:tc>
          <w:tcPr>
            <w:tcW w:w="2010" w:type="dxa"/>
            <w:tcBorders>
              <w:top w:val="nil"/>
              <w:left w:val="single" w:sz="12" w:space="0" w:color="000000" w:themeColor="text1"/>
              <w:bottom w:val="nil"/>
              <w:right w:val="nil"/>
            </w:tcBorders>
            <w:tcMar>
              <w:top w:w="100" w:type="dxa"/>
              <w:left w:w="100" w:type="dxa"/>
              <w:bottom w:w="100" w:type="dxa"/>
              <w:right w:w="100" w:type="dxa"/>
            </w:tcMar>
          </w:tcPr>
          <w:p w14:paraId="5ED936C9" w14:textId="6D5E2EBE" w:rsidR="2D1430B7" w:rsidRDefault="2D1430B7" w:rsidP="2D1430B7">
            <w:pPr>
              <w:jc w:val="left"/>
            </w:pPr>
            <w:r w:rsidRPr="2D1430B7">
              <w:rPr>
                <w:rFonts w:ascii="Cambria" w:eastAsia="Cambria" w:hAnsi="Cambria" w:cs="Cambria"/>
                <w:b/>
                <w:bCs/>
                <w:i/>
                <w:iCs/>
                <w:sz w:val="20"/>
                <w:szCs w:val="20"/>
              </w:rPr>
              <w:t xml:space="preserve">     AP</w:t>
            </w:r>
          </w:p>
        </w:tc>
        <w:tc>
          <w:tcPr>
            <w:tcW w:w="7350" w:type="dxa"/>
            <w:tcBorders>
              <w:top w:val="nil"/>
              <w:left w:val="nil"/>
              <w:bottom w:val="nil"/>
              <w:right w:val="single" w:sz="12" w:space="0" w:color="000000" w:themeColor="text1"/>
            </w:tcBorders>
            <w:tcMar>
              <w:top w:w="100" w:type="dxa"/>
              <w:left w:w="100" w:type="dxa"/>
              <w:bottom w:w="100" w:type="dxa"/>
              <w:right w:w="100" w:type="dxa"/>
            </w:tcMar>
          </w:tcPr>
          <w:p w14:paraId="6AC97144" w14:textId="1B800BDB" w:rsidR="2D1430B7" w:rsidRDefault="2D1430B7" w:rsidP="2D1430B7">
            <w:pPr>
              <w:jc w:val="left"/>
            </w:pPr>
            <w:r w:rsidRPr="2D1430B7">
              <w:rPr>
                <w:sz w:val="18"/>
                <w:szCs w:val="18"/>
              </w:rPr>
              <w:t>Project area (ha)</w:t>
            </w:r>
          </w:p>
        </w:tc>
      </w:tr>
      <w:tr w:rsidR="2D1430B7" w14:paraId="49B2FE81" w14:textId="77777777" w:rsidTr="2D1430B7">
        <w:trPr>
          <w:trHeight w:val="465"/>
        </w:trPr>
        <w:tc>
          <w:tcPr>
            <w:tcW w:w="2010" w:type="dxa"/>
            <w:tcBorders>
              <w:top w:val="nil"/>
              <w:left w:val="single" w:sz="12" w:space="0" w:color="000000" w:themeColor="text1"/>
              <w:bottom w:val="single" w:sz="12" w:space="0" w:color="000000" w:themeColor="text1"/>
              <w:right w:val="nil"/>
            </w:tcBorders>
            <w:tcMar>
              <w:top w:w="100" w:type="dxa"/>
              <w:left w:w="100" w:type="dxa"/>
              <w:bottom w:w="100" w:type="dxa"/>
              <w:right w:w="100" w:type="dxa"/>
            </w:tcMar>
          </w:tcPr>
          <w:p w14:paraId="2779AD17" w14:textId="3B1018A0" w:rsidR="2D1430B7" w:rsidRDefault="2D1430B7" w:rsidP="2D1430B7">
            <w:pPr>
              <w:jc w:val="left"/>
            </w:pPr>
            <w:r w:rsidRPr="2D1430B7">
              <w:rPr>
                <w:rFonts w:ascii="Cambria" w:eastAsia="Cambria" w:hAnsi="Cambria" w:cs="Cambria"/>
                <w:b/>
                <w:bCs/>
                <w:i/>
                <w:iCs/>
                <w:sz w:val="20"/>
                <w:szCs w:val="20"/>
              </w:rPr>
              <w:t xml:space="preserve"> </w:t>
            </w:r>
          </w:p>
        </w:tc>
        <w:tc>
          <w:tcPr>
            <w:tcW w:w="7350" w:type="dxa"/>
            <w:tcBorders>
              <w:top w:val="nil"/>
              <w:left w:val="nil"/>
              <w:bottom w:val="single" w:sz="12" w:space="0" w:color="000000" w:themeColor="text1"/>
              <w:right w:val="single" w:sz="12" w:space="0" w:color="000000" w:themeColor="text1"/>
            </w:tcBorders>
            <w:tcMar>
              <w:top w:w="100" w:type="dxa"/>
              <w:left w:w="100" w:type="dxa"/>
              <w:bottom w:w="100" w:type="dxa"/>
              <w:right w:w="100" w:type="dxa"/>
            </w:tcMar>
          </w:tcPr>
          <w:p w14:paraId="69F8D283" w14:textId="7845A250" w:rsidR="2D1430B7" w:rsidRDefault="2D1430B7" w:rsidP="2D1430B7">
            <w:pPr>
              <w:jc w:val="left"/>
              <w:rPr>
                <w:i/>
                <w:iCs/>
                <w:sz w:val="18"/>
                <w:szCs w:val="18"/>
              </w:rPr>
            </w:pPr>
          </w:p>
        </w:tc>
      </w:tr>
    </w:tbl>
    <w:p w14:paraId="5EC7E115" w14:textId="3FDB1AB8" w:rsidR="2D1430B7" w:rsidRDefault="2D1430B7" w:rsidP="2D1430B7"/>
    <w:p w14:paraId="2D8EBE64" w14:textId="77777777" w:rsidR="00022194" w:rsidRDefault="00022194"/>
    <w:p w14:paraId="13617ABA" w14:textId="77777777" w:rsidR="004B1DF9" w:rsidRDefault="004B1DF9" w:rsidP="004B1DF9">
      <w:pPr>
        <w:rPr>
          <w:b/>
          <w:bCs/>
        </w:rPr>
      </w:pPr>
    </w:p>
    <w:p w14:paraId="6C50600A" w14:textId="4159215B" w:rsidR="00022194" w:rsidRPr="004B1DF9" w:rsidRDefault="004E2376" w:rsidP="004B1DF9">
      <w:pPr>
        <w:rPr>
          <w:b/>
          <w:bCs/>
        </w:rPr>
      </w:pPr>
      <w:r w:rsidRPr="004B1DF9">
        <w:rPr>
          <w:b/>
          <w:bCs/>
        </w:rPr>
        <w:t xml:space="preserve">Data Availability Unit Conversions </w:t>
      </w:r>
    </w:p>
    <w:p w14:paraId="31FC9D42" w14:textId="77777777" w:rsidR="004B1DF9" w:rsidRDefault="004B1DF9"/>
    <w:p w14:paraId="62813DF7" w14:textId="301AEA33" w:rsidR="00022194" w:rsidRDefault="387F8C7B">
      <w:r>
        <w:t xml:space="preserve">All baseline and project fertilizer data has been obtained by Truterra through direct communications with participating farmers. For each fertilizer application, farmers were asked to indicate the product used (e.g., UAN-32 synthetic fertilizer or dairy manure), the state in which it was applied (liquid or solid), the total amount applied per acre, and a breakdown of the N-P-K (nitrogen, </w:t>
      </w:r>
      <w:proofErr w:type="gramStart"/>
      <w:r>
        <w:t>phosphorus</w:t>
      </w:r>
      <w:proofErr w:type="gramEnd"/>
      <w:r>
        <w:t xml:space="preserve"> and potassium) content by weight. Where not provided directly by the farmer, the N-P-K breakdown was determined by </w:t>
      </w:r>
      <w:r w:rsidR="00526598">
        <w:t xml:space="preserve">an internal reference document </w:t>
      </w:r>
      <w:r w:rsidR="00B06E18">
        <w:t xml:space="preserve">(see </w:t>
      </w:r>
      <w:r w:rsidR="00BC40CB">
        <w:t>Appendix A</w:t>
      </w:r>
      <w:r w:rsidR="00B06E18">
        <w:t>, “Cheat Sheet Fertilizer Compiled.docx”</w:t>
      </w:r>
      <w:r w:rsidR="00BC40CB">
        <w:t>)</w:t>
      </w:r>
      <w:r>
        <w:t>, using the more conservative estimate if a range was given, nitrogen content provided by the product manufacturer, or organic fertilizer values cited in “</w:t>
      </w:r>
      <w:r w:rsidRPr="799B527A">
        <w:rPr>
          <w:i/>
          <w:iCs/>
        </w:rPr>
        <w:t>Manure Characteristics, MWPS-18 Section 1. Second Edition. Ames, IA: Midwest Plan Service</w:t>
      </w:r>
      <w:r w:rsidR="495EE0AA" w:rsidRPr="799B527A">
        <w:rPr>
          <w:i/>
          <w:iCs/>
        </w:rPr>
        <w:t>.</w:t>
      </w:r>
      <w:r>
        <w:t>”</w:t>
      </w:r>
    </w:p>
    <w:p w14:paraId="133320F3" w14:textId="77777777" w:rsidR="00022194" w:rsidRDefault="00022194">
      <w:pPr>
        <w:rPr>
          <w:sz w:val="20"/>
          <w:szCs w:val="20"/>
        </w:rPr>
      </w:pPr>
    </w:p>
    <w:p w14:paraId="3A6987B9" w14:textId="5D1D5110" w:rsidR="00022194" w:rsidRDefault="004E2376">
      <w:pPr>
        <w:rPr>
          <w:b/>
          <w:i/>
          <w:shd w:val="clear" w:color="auto" w:fill="C5E0B3"/>
        </w:rPr>
      </w:pPr>
      <w:r w:rsidRPr="007A6086">
        <w:rPr>
          <w:b/>
          <w:i/>
        </w:rPr>
        <w:t>Descri</w:t>
      </w:r>
      <w:r w:rsidR="00C87AC1" w:rsidRPr="007A6086">
        <w:rPr>
          <w:b/>
          <w:i/>
        </w:rPr>
        <w:t xml:space="preserve">ption </w:t>
      </w:r>
      <w:r w:rsidRPr="007A6086">
        <w:rPr>
          <w:b/>
          <w:i/>
        </w:rPr>
        <w:t>activities result</w:t>
      </w:r>
      <w:r w:rsidR="00F614D5" w:rsidRPr="007A6086">
        <w:rPr>
          <w:b/>
          <w:i/>
        </w:rPr>
        <w:t>ing</w:t>
      </w:r>
      <w:r w:rsidRPr="007A6086">
        <w:rPr>
          <w:b/>
          <w:i/>
        </w:rPr>
        <w:t xml:space="preserve"> in GHG emissions reductions beyond what would occur in comparison to the determined GHG </w:t>
      </w:r>
      <w:proofErr w:type="gramStart"/>
      <w:r w:rsidRPr="007A6086">
        <w:rPr>
          <w:b/>
          <w:i/>
        </w:rPr>
        <w:t>baseline</w:t>
      </w:r>
      <w:proofErr w:type="gramEnd"/>
    </w:p>
    <w:p w14:paraId="7D88A8E9" w14:textId="77777777" w:rsidR="00022194" w:rsidRDefault="00022194"/>
    <w:p w14:paraId="7405F1AB" w14:textId="1087E5DD" w:rsidR="00171207" w:rsidRDefault="004E2376">
      <w:r>
        <w:t xml:space="preserve">The intervention activities represent new activities on enrolled farms that have not been implemented during the baseline period.  In the absence of the intervention, farmers have little incentive to reduce their nitrogen fertilizer applications due to the risk of reduced yields. </w:t>
      </w:r>
    </w:p>
    <w:p w14:paraId="33F068AB" w14:textId="4EE74FAE" w:rsidR="00032E6B" w:rsidRDefault="004E2376" w:rsidP="00CD28EC">
      <w:pPr>
        <w:spacing w:line="256" w:lineRule="auto"/>
        <w:rPr>
          <w:b/>
          <w:i/>
          <w:shd w:val="clear" w:color="auto" w:fill="C5E0B3"/>
        </w:rPr>
      </w:pPr>
      <w:r>
        <w:t xml:space="preserve"> </w:t>
      </w:r>
    </w:p>
    <w:p w14:paraId="75E5DB7C" w14:textId="11CDA012" w:rsidR="00022194" w:rsidRDefault="004E2376">
      <w:pPr>
        <w:rPr>
          <w:b/>
          <w:i/>
          <w:shd w:val="clear" w:color="auto" w:fill="C5E0B3"/>
        </w:rPr>
      </w:pPr>
      <w:r w:rsidRPr="007A6086">
        <w:rPr>
          <w:b/>
          <w:i/>
        </w:rPr>
        <w:t>Descri</w:t>
      </w:r>
      <w:r w:rsidR="00EE22F4" w:rsidRPr="007A6086">
        <w:rPr>
          <w:b/>
          <w:i/>
        </w:rPr>
        <w:t xml:space="preserve">ption </w:t>
      </w:r>
      <w:r w:rsidR="00AE6A4D" w:rsidRPr="007A6086">
        <w:rPr>
          <w:b/>
          <w:i/>
        </w:rPr>
        <w:t>conservative</w:t>
      </w:r>
      <w:r w:rsidRPr="007A6086">
        <w:rPr>
          <w:b/>
          <w:i/>
        </w:rPr>
        <w:t xml:space="preserve"> quantification approach</w:t>
      </w:r>
    </w:p>
    <w:p w14:paraId="0E2208E7" w14:textId="77777777" w:rsidR="00022194" w:rsidRDefault="00022194"/>
    <w:p w14:paraId="4ABC4C46" w14:textId="4A8B6129" w:rsidR="00022194" w:rsidRDefault="004E2376">
      <w:r>
        <w:t xml:space="preserve">The intervention calculations are done in accordance with known and approved GHG accounting methodologies (VM0022 and CAR NMP), which have been written to be conservative. </w:t>
      </w:r>
      <w:proofErr w:type="gramStart"/>
      <w:r>
        <w:t>In the event that</w:t>
      </w:r>
      <w:proofErr w:type="gramEnd"/>
      <w:r>
        <w:t xml:space="preserve"> data must be substituted due to the inability to collect 5-6 years of baseline data, then conservative county level data will be used as a replacement, as a</w:t>
      </w:r>
      <w:r w:rsidR="00383AFF">
        <w:t>pproved in VM0022 Approach 2</w:t>
      </w:r>
      <w:r>
        <w:t xml:space="preserve">. </w:t>
      </w:r>
    </w:p>
    <w:p w14:paraId="34C708C6" w14:textId="77777777" w:rsidR="00022194" w:rsidRDefault="00022194"/>
    <w:p w14:paraId="52A86A9F" w14:textId="02F09EBA" w:rsidR="00022194" w:rsidRDefault="004E2376">
      <w:r>
        <w:t xml:space="preserve">The inclusion of EEF nitrogen reductions always uses the more conservative value in the estimation of baseline and project reductions when exact data on the type of EEF used is unavailable. All requirements for maintaining conservative EEF deductions are outlined in the Methodology Deviation 2. </w:t>
      </w:r>
    </w:p>
    <w:p w14:paraId="220F35AC" w14:textId="77777777" w:rsidR="00022194" w:rsidRDefault="00022194"/>
    <w:p w14:paraId="3C8ACE24" w14:textId="77777777" w:rsidR="00022194" w:rsidRDefault="004E2376">
      <w:r>
        <w:t xml:space="preserve">Additionally, the EF is scaled according to yield size to account for any leakage that may have occurred from lower crop yields resulting from any project activities. </w:t>
      </w:r>
    </w:p>
    <w:p w14:paraId="34131FEF" w14:textId="77777777" w:rsidR="00022194" w:rsidRDefault="00022194"/>
    <w:p w14:paraId="5CBCDA08" w14:textId="4B9E5FEA" w:rsidR="00022194" w:rsidRDefault="004E2376">
      <w:pPr>
        <w:rPr>
          <w:b/>
          <w:i/>
          <w:shd w:val="clear" w:color="auto" w:fill="C5E0B3"/>
        </w:rPr>
      </w:pPr>
      <w:r w:rsidRPr="007A6086">
        <w:rPr>
          <w:b/>
          <w:i/>
        </w:rPr>
        <w:t>Justif</w:t>
      </w:r>
      <w:r w:rsidR="0032224F" w:rsidRPr="007A6086">
        <w:rPr>
          <w:b/>
          <w:i/>
        </w:rPr>
        <w:t>ication of</w:t>
      </w:r>
      <w:r w:rsidRPr="007A6086">
        <w:rPr>
          <w:b/>
          <w:i/>
        </w:rPr>
        <w:t xml:space="preserve"> the relevance, completeness, consistency and accuracy of the quantification approach for the activities included in the </w:t>
      </w:r>
      <w:proofErr w:type="gramStart"/>
      <w:r w:rsidR="007A6086" w:rsidRPr="007A6086">
        <w:rPr>
          <w:b/>
          <w:i/>
        </w:rPr>
        <w:t>i</w:t>
      </w:r>
      <w:r w:rsidRPr="007A6086">
        <w:rPr>
          <w:b/>
          <w:i/>
        </w:rPr>
        <w:t>ntervention</w:t>
      </w:r>
      <w:proofErr w:type="gramEnd"/>
    </w:p>
    <w:p w14:paraId="54054650" w14:textId="77777777" w:rsidR="00022194" w:rsidRDefault="00022194"/>
    <w:p w14:paraId="696749FF" w14:textId="77777777" w:rsidR="00022194" w:rsidRDefault="004E2376">
      <w:r>
        <w:t xml:space="preserve">All GHG accounting is done using the quantification procedures outlined in approved top-down carbon offset methodologies and the corresponding deviations listed in this document, ensuring accuracy and completeness of quantification. </w:t>
      </w:r>
    </w:p>
    <w:p w14:paraId="3A8E9ACC" w14:textId="77777777" w:rsidR="00022194" w:rsidRDefault="00022194"/>
    <w:p w14:paraId="0BD551D0" w14:textId="77215168" w:rsidR="00022194" w:rsidRDefault="0032224F">
      <w:pPr>
        <w:rPr>
          <w:b/>
          <w:i/>
          <w:shd w:val="clear" w:color="auto" w:fill="C5E0B3"/>
        </w:rPr>
      </w:pPr>
      <w:r w:rsidRPr="007A6086">
        <w:rPr>
          <w:b/>
          <w:i/>
        </w:rPr>
        <w:t>R</w:t>
      </w:r>
      <w:r w:rsidR="004E2376" w:rsidRPr="007A6086">
        <w:rPr>
          <w:b/>
          <w:i/>
        </w:rPr>
        <w:t>eferences, limitations</w:t>
      </w:r>
      <w:r w:rsidR="007A6086" w:rsidRPr="007A6086">
        <w:rPr>
          <w:b/>
          <w:i/>
        </w:rPr>
        <w:t xml:space="preserve">, </w:t>
      </w:r>
      <w:r w:rsidR="004E2376" w:rsidRPr="007A6086">
        <w:rPr>
          <w:b/>
          <w:i/>
        </w:rPr>
        <w:t xml:space="preserve">and assumptions </w:t>
      </w:r>
      <w:proofErr w:type="gramStart"/>
      <w:r w:rsidR="004E2376" w:rsidRPr="007A6086">
        <w:rPr>
          <w:b/>
          <w:i/>
        </w:rPr>
        <w:t>applied</w:t>
      </w:r>
      <w:proofErr w:type="gramEnd"/>
      <w:r w:rsidR="004E2376">
        <w:rPr>
          <w:b/>
          <w:i/>
          <w:shd w:val="clear" w:color="auto" w:fill="C5E0B3"/>
        </w:rPr>
        <w:t xml:space="preserve"> </w:t>
      </w:r>
    </w:p>
    <w:p w14:paraId="11B059E7" w14:textId="77777777" w:rsidR="00022194" w:rsidRDefault="00022194"/>
    <w:p w14:paraId="3575B561" w14:textId="6EB24B85" w:rsidR="00022194" w:rsidRDefault="004E2376">
      <w:r>
        <w:t xml:space="preserve">Baseline and project activities relevant to the intervention are accounted for through data collected from farms participating in the project. All data reported to the </w:t>
      </w:r>
      <w:r w:rsidR="003B323C">
        <w:t xml:space="preserve">project </w:t>
      </w:r>
      <w:r>
        <w:t>is directly from farm management records to ensure traceability and accuracy. The data obtained by Truterra falls within the reporting requirements for the GHG boundaries laid out in VM0022 and the CAR NMP. This includes crop type, planting and harvesting dates, total yields, fertilizer application dates, and fertilizers used in each application. Additionally, the size and location of each project field is recorded. Any missing data is substituted in accordance with permissible data substitution guidelines outlined in the implemented GHG accounting methodologies.</w:t>
      </w:r>
    </w:p>
    <w:p w14:paraId="7FBC287F" w14:textId="77777777" w:rsidR="00022194" w:rsidRDefault="00022194">
      <w:pPr>
        <w:spacing w:line="256" w:lineRule="auto"/>
      </w:pPr>
    </w:p>
    <w:p w14:paraId="275E6BFB" w14:textId="2033444A" w:rsidR="00022194" w:rsidRDefault="00022194"/>
    <w:p w14:paraId="6C6134C1" w14:textId="543D03CF" w:rsidR="00022194" w:rsidRDefault="00BB66DB">
      <w:pPr>
        <w:rPr>
          <w:b/>
          <w:i/>
          <w:shd w:val="clear" w:color="auto" w:fill="C5E0B3"/>
        </w:rPr>
      </w:pPr>
      <w:r w:rsidRPr="007A6086">
        <w:rPr>
          <w:b/>
          <w:i/>
        </w:rPr>
        <w:t>Description of</w:t>
      </w:r>
      <w:r w:rsidR="004E2376" w:rsidRPr="007A6086">
        <w:rPr>
          <w:b/>
          <w:i/>
        </w:rPr>
        <w:t xml:space="preserve"> the assessment of risks potentially affecting expected emissions reductions and related mitigation measures </w:t>
      </w:r>
      <w:proofErr w:type="gramStart"/>
      <w:r w:rsidR="004E2376" w:rsidRPr="007A6086">
        <w:rPr>
          <w:b/>
          <w:i/>
        </w:rPr>
        <w:t>introduced</w:t>
      </w:r>
      <w:proofErr w:type="gramEnd"/>
    </w:p>
    <w:p w14:paraId="6831AF45" w14:textId="77777777" w:rsidR="00022194" w:rsidRDefault="00022194"/>
    <w:p w14:paraId="75E53F6D" w14:textId="3096CD9F" w:rsidR="00022194" w:rsidRDefault="004E2376">
      <w:r>
        <w:t xml:space="preserve">The following risks are identified as the most likely to affect the expected project ERs. Measures to mitigate the potential impact of each risk are addressed. </w:t>
      </w:r>
    </w:p>
    <w:p w14:paraId="76BF3F8A" w14:textId="595E976D" w:rsidR="00022194" w:rsidRDefault="004E2376">
      <w:pPr>
        <w:numPr>
          <w:ilvl w:val="0"/>
          <w:numId w:val="8"/>
        </w:numPr>
      </w:pPr>
      <w:r>
        <w:t xml:space="preserve">Project-related yield decreases: Reduced nitrogen fertilizer applications may decrease yields to a point where it adversely affects harvest income. A decrease in yield may be exacerbated by unexpected events such as drought conditions. </w:t>
      </w:r>
    </w:p>
    <w:p w14:paraId="21F59695" w14:textId="77777777" w:rsidR="00022194" w:rsidRDefault="004E2376">
      <w:pPr>
        <w:numPr>
          <w:ilvl w:val="0"/>
          <w:numId w:val="8"/>
        </w:numPr>
      </w:pPr>
      <w:r>
        <w:t xml:space="preserve">Farmers leaving the intervention: Farmers may choose to exit the program and no longer participate in intervention activities. All legitimate ERs from farms that have decided to discontinue the program will be reported for the time that they were participating. Following their departure, all baseline and project data will be removed from program quantification and reporting documents. </w:t>
      </w:r>
    </w:p>
    <w:p w14:paraId="105DFB9E" w14:textId="77238F45" w:rsidR="00022194" w:rsidRDefault="004E2376" w:rsidP="001D19C0">
      <w:pPr>
        <w:numPr>
          <w:ilvl w:val="0"/>
          <w:numId w:val="8"/>
        </w:numPr>
      </w:pPr>
      <w:r>
        <w:t>Increase in nitrogen fertilizer applications: Farmers may increase their nitrogen fertilizer applications relative to the baseline. This would appear in the project ER calculations and would reduce the total available ERs for that reporting year. Increases in fertilizer applications will be addressed on a case-by-case basis to evaluate reasons for the increase and to plan for a continuation in reductions during the following year.</w:t>
      </w:r>
    </w:p>
    <w:p w14:paraId="2A3C507D" w14:textId="77777777" w:rsidR="0049592E" w:rsidRDefault="0049592E" w:rsidP="0049592E"/>
    <w:p w14:paraId="008A9A5E" w14:textId="68003D45" w:rsidR="00022194" w:rsidRDefault="00BB66DB">
      <w:pPr>
        <w:rPr>
          <w:b/>
          <w:i/>
          <w:shd w:val="clear" w:color="auto" w:fill="C5E0B3"/>
        </w:rPr>
      </w:pPr>
      <w:r w:rsidRPr="007A6086">
        <w:rPr>
          <w:b/>
          <w:i/>
        </w:rPr>
        <w:t>T</w:t>
      </w:r>
      <w:r w:rsidR="004E2376" w:rsidRPr="007A6086">
        <w:rPr>
          <w:b/>
          <w:i/>
        </w:rPr>
        <w:t xml:space="preserve">otal amount of goods </w:t>
      </w:r>
      <w:proofErr w:type="gramStart"/>
      <w:r w:rsidR="004E2376" w:rsidRPr="007A6086">
        <w:rPr>
          <w:b/>
          <w:i/>
        </w:rPr>
        <w:t>affected</w:t>
      </w:r>
      <w:proofErr w:type="gramEnd"/>
    </w:p>
    <w:p w14:paraId="6050C3F1" w14:textId="77777777" w:rsidR="00022194" w:rsidRDefault="00022194"/>
    <w:p w14:paraId="7CA4F2D3" w14:textId="2065E63B" w:rsidR="00022194" w:rsidDel="0005150C" w:rsidRDefault="004E2376" w:rsidP="3DEECD81">
      <w:r>
        <w:t xml:space="preserve">Corn produced on all participating fields is the only commodity that is affected by the intervention. </w:t>
      </w:r>
    </w:p>
    <w:p w14:paraId="49C5AC25" w14:textId="10ADF518" w:rsidR="3DEECD81" w:rsidRDefault="3DEECD81"/>
    <w:p w14:paraId="0369F419" w14:textId="7F74E7A8" w:rsidR="3DEECD81" w:rsidRDefault="3DEECD81"/>
    <w:p w14:paraId="32159403" w14:textId="00A1E537" w:rsidR="3DEECD81" w:rsidRDefault="3DEECD81"/>
    <w:p w14:paraId="70CB7E4E" w14:textId="05B858BA" w:rsidR="009D24BD" w:rsidRPr="009D24BD" w:rsidRDefault="009D24BD" w:rsidP="0005150C">
      <w:pPr>
        <w:rPr>
          <w:sz w:val="18"/>
          <w:szCs w:val="18"/>
        </w:rPr>
      </w:pPr>
    </w:p>
    <w:p w14:paraId="7F2CD366" w14:textId="6C7F5DD7" w:rsidR="00022194" w:rsidRDefault="00FA37D2">
      <w:pPr>
        <w:pStyle w:val="Heading2"/>
      </w:pPr>
      <w:bookmarkStart w:id="18" w:name="_Toc150427680"/>
      <w:r>
        <w:lastRenderedPageBreak/>
        <w:t>2</w:t>
      </w:r>
      <w:r w:rsidR="004E2376">
        <w:t>.4. Accounting for Sequestration and Permanence</w:t>
      </w:r>
      <w:bookmarkEnd w:id="18"/>
      <w:r w:rsidR="004E2376">
        <w:t xml:space="preserve">  </w:t>
      </w:r>
    </w:p>
    <w:p w14:paraId="75B6DCD9" w14:textId="77777777" w:rsidR="00022194" w:rsidRDefault="004E2376">
      <w:r>
        <w:t>There is no need to address permanence because the project ERs come from the avoidance of N</w:t>
      </w:r>
      <w:r>
        <w:rPr>
          <w:vertAlign w:val="subscript"/>
        </w:rPr>
        <w:t>2</w:t>
      </w:r>
      <w:r>
        <w:t xml:space="preserve">O emissions. </w:t>
      </w:r>
    </w:p>
    <w:p w14:paraId="03436726" w14:textId="49543E7B" w:rsidR="00022194" w:rsidRDefault="00FA37D2">
      <w:pPr>
        <w:pStyle w:val="Heading2"/>
      </w:pPr>
      <w:bookmarkStart w:id="19" w:name="_Toc150427681"/>
      <w:r>
        <w:t>2</w:t>
      </w:r>
      <w:r w:rsidR="004E2376">
        <w:t xml:space="preserve">.5. Monitoring Plan – Data and Parameters to be </w:t>
      </w:r>
      <w:proofErr w:type="gramStart"/>
      <w:r w:rsidR="004E2376">
        <w:t>Monitored</w:t>
      </w:r>
      <w:bookmarkEnd w:id="19"/>
      <w:proofErr w:type="gramEnd"/>
    </w:p>
    <w:p w14:paraId="4BD8C916" w14:textId="692085EC" w:rsidR="00022194" w:rsidRDefault="0029445E">
      <w:pPr>
        <w:rPr>
          <w:b/>
          <w:i/>
          <w:shd w:val="clear" w:color="auto" w:fill="C5E0B3"/>
        </w:rPr>
      </w:pPr>
      <w:r w:rsidRPr="007A6086">
        <w:rPr>
          <w:b/>
          <w:i/>
        </w:rPr>
        <w:t>Description of</w:t>
      </w:r>
      <w:r w:rsidR="004E2376" w:rsidRPr="007A6086">
        <w:rPr>
          <w:b/>
          <w:i/>
        </w:rPr>
        <w:t xml:space="preserve"> the Monitoring Plan for both intervention and baseline</w:t>
      </w:r>
    </w:p>
    <w:p w14:paraId="56A7383F" w14:textId="77777777" w:rsidR="00022194" w:rsidRDefault="00022194"/>
    <w:p w14:paraId="68259EE7" w14:textId="2E341601" w:rsidR="00022194" w:rsidRDefault="004E2376">
      <w:r>
        <w:t xml:space="preserve">The intervention requires several parameters to be monitored for baseline determination and for each project year after (outlined </w:t>
      </w:r>
      <w:r w:rsidR="008D2FAB">
        <w:t>below</w:t>
      </w:r>
      <w:r>
        <w:t>). Monitored parameters are in accordance with those required by VM0022 with the addition of an EEF parameter and yield data for annual EF determination. All parameters require annual monitoring unless otherwise stated, in line with corporate accounting princip</w:t>
      </w:r>
      <w:r w:rsidR="001E16E7">
        <w:t>les</w:t>
      </w:r>
      <w:r>
        <w:t>.</w:t>
      </w:r>
    </w:p>
    <w:p w14:paraId="064DF1D7" w14:textId="77777777" w:rsidR="00022194" w:rsidRDefault="00022194"/>
    <w:p w14:paraId="77438A7C" w14:textId="77777777" w:rsidR="00022194" w:rsidRDefault="004E2376">
      <w:r>
        <w:t xml:space="preserve">Monitored data must be obtained by Truterra directly from farmers and requires primary source reporting directly from their original farm management records. </w:t>
      </w:r>
    </w:p>
    <w:p w14:paraId="7524BEE4" w14:textId="77777777" w:rsidR="00022194" w:rsidRDefault="00022194"/>
    <w:p w14:paraId="157CCA8C" w14:textId="303F2BBB" w:rsidR="00363D23" w:rsidRPr="00BF3433" w:rsidRDefault="004E2376" w:rsidP="001D19C0">
      <w:pPr>
        <w:rPr>
          <w:b/>
          <w:i/>
          <w:shd w:val="clear" w:color="auto" w:fill="C5E0B3"/>
        </w:rPr>
      </w:pPr>
      <w:r w:rsidRPr="007A6086">
        <w:rPr>
          <w:b/>
          <w:i/>
        </w:rPr>
        <w:t xml:space="preserve">List </w:t>
      </w:r>
      <w:r w:rsidR="00FA37D2" w:rsidRPr="007A6086">
        <w:rPr>
          <w:b/>
          <w:i/>
        </w:rPr>
        <w:t>of</w:t>
      </w:r>
      <w:r w:rsidRPr="007A6086">
        <w:rPr>
          <w:b/>
          <w:i/>
        </w:rPr>
        <w:t xml:space="preserve"> data/parameters </w:t>
      </w:r>
      <w:r w:rsidR="00FA37D2" w:rsidRPr="007A6086">
        <w:rPr>
          <w:b/>
          <w:i/>
        </w:rPr>
        <w:t xml:space="preserve">that </w:t>
      </w:r>
      <w:r w:rsidRPr="007A6086">
        <w:rPr>
          <w:b/>
          <w:i/>
        </w:rPr>
        <w:t xml:space="preserve">will be </w:t>
      </w:r>
      <w:proofErr w:type="gramStart"/>
      <w:r w:rsidRPr="007A6086">
        <w:rPr>
          <w:b/>
          <w:i/>
        </w:rPr>
        <w:t>monitored</w:t>
      </w:r>
      <w:proofErr w:type="gramEnd"/>
      <w:r w:rsidR="00BF3433">
        <w:rPr>
          <w:b/>
          <w:i/>
          <w:shd w:val="clear" w:color="auto" w:fill="C5E0B3"/>
        </w:rPr>
        <w:t xml:space="preserve"> </w:t>
      </w:r>
    </w:p>
    <w:p w14:paraId="2BD641E0" w14:textId="77777777" w:rsidR="00017B8D" w:rsidRDefault="00017B8D" w:rsidP="00017B8D">
      <w:pPr>
        <w:rPr>
          <w:b/>
          <w:bCs/>
        </w:rPr>
      </w:pPr>
    </w:p>
    <w:p w14:paraId="26B133AE" w14:textId="2D302A5F" w:rsidR="00022194" w:rsidRDefault="004E2376" w:rsidP="00017B8D">
      <w:pPr>
        <w:rPr>
          <w:b/>
          <w:bCs/>
        </w:rPr>
      </w:pPr>
      <w:r w:rsidRPr="00017B8D">
        <w:rPr>
          <w:b/>
          <w:bCs/>
        </w:rPr>
        <w:t xml:space="preserve">Baseline Data Parameters Required </w:t>
      </w:r>
      <w:r w:rsidR="78CF3D31" w:rsidRPr="00017B8D">
        <w:rPr>
          <w:b/>
          <w:bCs/>
        </w:rPr>
        <w:t>at Project Initiation</w:t>
      </w:r>
    </w:p>
    <w:p w14:paraId="72FC4656" w14:textId="77777777" w:rsidR="00017B8D" w:rsidRPr="00017B8D" w:rsidRDefault="00017B8D" w:rsidP="00017B8D">
      <w:pPr>
        <w:rPr>
          <w:b/>
          <w:bCs/>
        </w:rPr>
      </w:pPr>
    </w:p>
    <w:tbl>
      <w:tblPr>
        <w:tblW w:w="9360" w:type="dxa"/>
        <w:tblBorders>
          <w:top w:val="single" w:sz="12" w:space="0" w:color="auto"/>
          <w:left w:val="single" w:sz="12" w:space="0" w:color="auto"/>
          <w:bottom w:val="single" w:sz="12" w:space="0" w:color="auto"/>
          <w:right w:val="single" w:sz="12" w:space="0" w:color="auto"/>
          <w:insideH w:val="dotted" w:sz="6" w:space="0" w:color="auto"/>
          <w:insideV w:val="dotted" w:sz="6" w:space="0" w:color="auto"/>
        </w:tblBorders>
        <w:tblLayout w:type="fixed"/>
        <w:tblCellMar>
          <w:top w:w="100" w:type="dxa"/>
          <w:left w:w="100" w:type="dxa"/>
          <w:bottom w:w="100" w:type="dxa"/>
          <w:right w:w="100" w:type="dxa"/>
        </w:tblCellMar>
        <w:tblLook w:val="0600" w:firstRow="0" w:lastRow="0" w:firstColumn="0" w:lastColumn="0" w:noHBand="1" w:noVBand="1"/>
      </w:tblPr>
      <w:tblGrid>
        <w:gridCol w:w="3168"/>
        <w:gridCol w:w="6192"/>
      </w:tblGrid>
      <w:tr w:rsidR="00022194" w14:paraId="5639DEF2" w14:textId="77777777" w:rsidTr="38769D75">
        <w:tc>
          <w:tcPr>
            <w:tcW w:w="3168" w:type="dxa"/>
            <w:tcBorders>
              <w:top w:val="single" w:sz="12" w:space="0" w:color="auto"/>
              <w:left w:val="single" w:sz="12" w:space="0" w:color="auto"/>
              <w:bottom w:val="single" w:sz="12" w:space="0" w:color="auto"/>
            </w:tcBorders>
            <w:shd w:val="clear" w:color="auto" w:fill="auto"/>
            <w:tcMar>
              <w:top w:w="100" w:type="dxa"/>
              <w:left w:w="100" w:type="dxa"/>
              <w:bottom w:w="100" w:type="dxa"/>
              <w:right w:w="100" w:type="dxa"/>
            </w:tcMar>
          </w:tcPr>
          <w:p w14:paraId="77186B48" w14:textId="77777777" w:rsidR="00022194" w:rsidRPr="00CA7D14" w:rsidRDefault="004E2376">
            <w:pPr>
              <w:widowControl w:val="0"/>
              <w:spacing w:line="240" w:lineRule="auto"/>
              <w:jc w:val="left"/>
              <w:rPr>
                <w:b/>
                <w:sz w:val="18"/>
              </w:rPr>
            </w:pPr>
            <w:r w:rsidRPr="00CA7D14">
              <w:rPr>
                <w:b/>
                <w:sz w:val="18"/>
              </w:rPr>
              <w:t>Data / Parameter:</w:t>
            </w:r>
          </w:p>
        </w:tc>
        <w:tc>
          <w:tcPr>
            <w:tcW w:w="6192" w:type="dxa"/>
            <w:tcBorders>
              <w:top w:val="single" w:sz="12" w:space="0" w:color="auto"/>
              <w:bottom w:val="single" w:sz="12" w:space="0" w:color="auto"/>
              <w:right w:val="single" w:sz="12" w:space="0" w:color="auto"/>
            </w:tcBorders>
            <w:shd w:val="clear" w:color="auto" w:fill="auto"/>
            <w:tcMar>
              <w:top w:w="100" w:type="dxa"/>
              <w:left w:w="100" w:type="dxa"/>
              <w:bottom w:w="100" w:type="dxa"/>
              <w:right w:w="100" w:type="dxa"/>
            </w:tcMar>
          </w:tcPr>
          <w:p w14:paraId="7ED89786" w14:textId="77777777" w:rsidR="00022194" w:rsidRPr="00CA7D14" w:rsidRDefault="004E2376">
            <w:pPr>
              <w:spacing w:line="240" w:lineRule="auto"/>
              <w:jc w:val="left"/>
              <w:rPr>
                <w:b/>
                <w:sz w:val="18"/>
              </w:rPr>
            </w:pPr>
            <w:r w:rsidRPr="00CA7D14">
              <w:rPr>
                <w:b/>
                <w:sz w:val="18"/>
              </w:rPr>
              <w:t>Project Crop Area</w:t>
            </w:r>
          </w:p>
        </w:tc>
      </w:tr>
      <w:tr w:rsidR="00022194" w14:paraId="1CE51715" w14:textId="77777777" w:rsidTr="38769D75">
        <w:tc>
          <w:tcPr>
            <w:tcW w:w="3168" w:type="dxa"/>
            <w:tcBorders>
              <w:top w:val="single" w:sz="12" w:space="0" w:color="auto"/>
              <w:left w:val="single" w:sz="12" w:space="0" w:color="auto"/>
            </w:tcBorders>
            <w:shd w:val="clear" w:color="auto" w:fill="auto"/>
            <w:tcMar>
              <w:top w:w="100" w:type="dxa"/>
              <w:left w:w="100" w:type="dxa"/>
              <w:bottom w:w="100" w:type="dxa"/>
              <w:right w:w="100" w:type="dxa"/>
            </w:tcMar>
          </w:tcPr>
          <w:p w14:paraId="052AE014" w14:textId="77777777" w:rsidR="00022194" w:rsidRPr="00CA7D14" w:rsidRDefault="004E2376">
            <w:pPr>
              <w:widowControl w:val="0"/>
              <w:spacing w:line="240" w:lineRule="auto"/>
              <w:jc w:val="left"/>
              <w:rPr>
                <w:sz w:val="18"/>
                <w:szCs w:val="16"/>
              </w:rPr>
            </w:pPr>
            <w:r w:rsidRPr="00CA7D14">
              <w:rPr>
                <w:sz w:val="18"/>
                <w:szCs w:val="16"/>
              </w:rPr>
              <w:t>Unit</w:t>
            </w:r>
          </w:p>
        </w:tc>
        <w:tc>
          <w:tcPr>
            <w:tcW w:w="6192" w:type="dxa"/>
            <w:tcBorders>
              <w:top w:val="single" w:sz="12" w:space="0" w:color="auto"/>
              <w:right w:val="single" w:sz="12" w:space="0" w:color="auto"/>
            </w:tcBorders>
            <w:shd w:val="clear" w:color="auto" w:fill="auto"/>
            <w:tcMar>
              <w:top w:w="100" w:type="dxa"/>
              <w:left w:w="100" w:type="dxa"/>
              <w:bottom w:w="100" w:type="dxa"/>
              <w:right w:w="100" w:type="dxa"/>
            </w:tcMar>
          </w:tcPr>
          <w:p w14:paraId="58E323E6" w14:textId="77777777" w:rsidR="00022194" w:rsidRPr="00CA7D14" w:rsidRDefault="004E2376">
            <w:pPr>
              <w:spacing w:line="240" w:lineRule="auto"/>
              <w:jc w:val="left"/>
              <w:rPr>
                <w:sz w:val="18"/>
                <w:szCs w:val="16"/>
              </w:rPr>
            </w:pPr>
            <w:r w:rsidRPr="00CA7D14">
              <w:rPr>
                <w:sz w:val="18"/>
                <w:szCs w:val="16"/>
              </w:rPr>
              <w:t xml:space="preserve">Hectares (ha); may also be reported in acres (ac) and converted to ha. </w:t>
            </w:r>
          </w:p>
        </w:tc>
      </w:tr>
      <w:tr w:rsidR="00022194" w14:paraId="02E1B552" w14:textId="77777777" w:rsidTr="38769D75">
        <w:tc>
          <w:tcPr>
            <w:tcW w:w="3168" w:type="dxa"/>
            <w:tcBorders>
              <w:left w:val="single" w:sz="12" w:space="0" w:color="auto"/>
            </w:tcBorders>
            <w:shd w:val="clear" w:color="auto" w:fill="auto"/>
            <w:tcMar>
              <w:top w:w="100" w:type="dxa"/>
              <w:left w:w="100" w:type="dxa"/>
              <w:bottom w:w="100" w:type="dxa"/>
              <w:right w:w="100" w:type="dxa"/>
            </w:tcMar>
          </w:tcPr>
          <w:p w14:paraId="1BB34305" w14:textId="77777777" w:rsidR="00022194" w:rsidRPr="00CA7D14" w:rsidRDefault="004E2376">
            <w:pPr>
              <w:widowControl w:val="0"/>
              <w:spacing w:line="240" w:lineRule="auto"/>
              <w:jc w:val="left"/>
              <w:rPr>
                <w:sz w:val="18"/>
                <w:szCs w:val="16"/>
              </w:rPr>
            </w:pPr>
            <w:r w:rsidRPr="00CA7D14">
              <w:rPr>
                <w:sz w:val="18"/>
                <w:szCs w:val="16"/>
              </w:rPr>
              <w:t>Description</w:t>
            </w:r>
          </w:p>
        </w:tc>
        <w:tc>
          <w:tcPr>
            <w:tcW w:w="6192" w:type="dxa"/>
            <w:tcBorders>
              <w:right w:val="single" w:sz="12" w:space="0" w:color="auto"/>
            </w:tcBorders>
            <w:shd w:val="clear" w:color="auto" w:fill="auto"/>
            <w:tcMar>
              <w:top w:w="100" w:type="dxa"/>
              <w:left w:w="100" w:type="dxa"/>
              <w:bottom w:w="100" w:type="dxa"/>
              <w:right w:w="100" w:type="dxa"/>
            </w:tcMar>
          </w:tcPr>
          <w:p w14:paraId="471EC7BF" w14:textId="77777777" w:rsidR="00022194" w:rsidRPr="00CA7D14" w:rsidRDefault="004E2376">
            <w:pPr>
              <w:spacing w:line="240" w:lineRule="auto"/>
              <w:jc w:val="left"/>
              <w:rPr>
                <w:sz w:val="18"/>
                <w:szCs w:val="16"/>
              </w:rPr>
            </w:pPr>
            <w:r w:rsidRPr="00CA7D14">
              <w:rPr>
                <w:sz w:val="18"/>
                <w:szCs w:val="16"/>
              </w:rPr>
              <w:t>Area of crop(s) planted, from which project fertilizer N rate is determined.</w:t>
            </w:r>
          </w:p>
        </w:tc>
      </w:tr>
      <w:tr w:rsidR="00022194" w14:paraId="295F1F63" w14:textId="77777777" w:rsidTr="38769D75">
        <w:tc>
          <w:tcPr>
            <w:tcW w:w="3168" w:type="dxa"/>
            <w:tcBorders>
              <w:left w:val="single" w:sz="12" w:space="0" w:color="auto"/>
            </w:tcBorders>
            <w:shd w:val="clear" w:color="auto" w:fill="auto"/>
            <w:tcMar>
              <w:top w:w="100" w:type="dxa"/>
              <w:left w:w="100" w:type="dxa"/>
              <w:bottom w:w="100" w:type="dxa"/>
              <w:right w:w="100" w:type="dxa"/>
            </w:tcMar>
          </w:tcPr>
          <w:p w14:paraId="27F5B07B" w14:textId="77777777" w:rsidR="00022194" w:rsidRPr="00CA7D14" w:rsidRDefault="004E2376">
            <w:pPr>
              <w:widowControl w:val="0"/>
              <w:spacing w:line="240" w:lineRule="auto"/>
              <w:jc w:val="left"/>
              <w:rPr>
                <w:sz w:val="18"/>
                <w:szCs w:val="16"/>
              </w:rPr>
            </w:pPr>
            <w:r w:rsidRPr="00CA7D14">
              <w:rPr>
                <w:sz w:val="18"/>
                <w:szCs w:val="16"/>
              </w:rPr>
              <w:t xml:space="preserve">Source of data </w:t>
            </w:r>
          </w:p>
        </w:tc>
        <w:tc>
          <w:tcPr>
            <w:tcW w:w="6192" w:type="dxa"/>
            <w:tcBorders>
              <w:right w:val="single" w:sz="12" w:space="0" w:color="auto"/>
            </w:tcBorders>
            <w:shd w:val="clear" w:color="auto" w:fill="auto"/>
            <w:tcMar>
              <w:top w:w="100" w:type="dxa"/>
              <w:left w:w="100" w:type="dxa"/>
              <w:bottom w:w="100" w:type="dxa"/>
              <w:right w:w="100" w:type="dxa"/>
            </w:tcMar>
          </w:tcPr>
          <w:p w14:paraId="1780202D" w14:textId="77777777" w:rsidR="00022194" w:rsidRPr="00CA7D14" w:rsidRDefault="004E2376">
            <w:pPr>
              <w:widowControl w:val="0"/>
              <w:spacing w:line="240" w:lineRule="auto"/>
              <w:jc w:val="left"/>
              <w:rPr>
                <w:sz w:val="18"/>
                <w:szCs w:val="16"/>
              </w:rPr>
            </w:pPr>
            <w:r w:rsidRPr="00CA7D14">
              <w:rPr>
                <w:sz w:val="18"/>
                <w:szCs w:val="16"/>
              </w:rPr>
              <w:t>Farm management records reported by participating farms.</w:t>
            </w:r>
          </w:p>
        </w:tc>
      </w:tr>
      <w:tr w:rsidR="00022194" w14:paraId="54D3216C" w14:textId="77777777" w:rsidTr="38769D75">
        <w:tc>
          <w:tcPr>
            <w:tcW w:w="3168" w:type="dxa"/>
            <w:tcBorders>
              <w:left w:val="single" w:sz="12" w:space="0" w:color="auto"/>
            </w:tcBorders>
            <w:shd w:val="clear" w:color="auto" w:fill="auto"/>
            <w:tcMar>
              <w:top w:w="100" w:type="dxa"/>
              <w:left w:w="100" w:type="dxa"/>
              <w:bottom w:w="100" w:type="dxa"/>
              <w:right w:w="100" w:type="dxa"/>
            </w:tcMar>
          </w:tcPr>
          <w:p w14:paraId="4143E5EB" w14:textId="77777777" w:rsidR="00022194" w:rsidRPr="00CA7D14" w:rsidRDefault="004E2376">
            <w:pPr>
              <w:widowControl w:val="0"/>
              <w:spacing w:line="240" w:lineRule="auto"/>
              <w:jc w:val="left"/>
              <w:rPr>
                <w:sz w:val="18"/>
                <w:szCs w:val="16"/>
              </w:rPr>
            </w:pPr>
            <w:r w:rsidRPr="00CA7D14">
              <w:rPr>
                <w:sz w:val="18"/>
                <w:szCs w:val="16"/>
              </w:rPr>
              <w:t>Value(s) applied</w:t>
            </w:r>
          </w:p>
        </w:tc>
        <w:tc>
          <w:tcPr>
            <w:tcW w:w="6192" w:type="dxa"/>
            <w:tcBorders>
              <w:right w:val="single" w:sz="12" w:space="0" w:color="auto"/>
            </w:tcBorders>
            <w:shd w:val="clear" w:color="auto" w:fill="auto"/>
            <w:tcMar>
              <w:top w:w="100" w:type="dxa"/>
              <w:left w:w="100" w:type="dxa"/>
              <w:bottom w:w="100" w:type="dxa"/>
              <w:right w:w="100" w:type="dxa"/>
            </w:tcMar>
          </w:tcPr>
          <w:p w14:paraId="64D830C0" w14:textId="77777777" w:rsidR="00022194" w:rsidRPr="00CA7D14" w:rsidRDefault="004E2376">
            <w:pPr>
              <w:widowControl w:val="0"/>
              <w:spacing w:line="240" w:lineRule="auto"/>
              <w:jc w:val="left"/>
              <w:rPr>
                <w:sz w:val="18"/>
                <w:szCs w:val="16"/>
              </w:rPr>
            </w:pPr>
            <w:r w:rsidRPr="00CA7D14">
              <w:rPr>
                <w:sz w:val="18"/>
                <w:szCs w:val="16"/>
              </w:rPr>
              <w:t xml:space="preserve">Varies by field. </w:t>
            </w:r>
          </w:p>
        </w:tc>
      </w:tr>
      <w:tr w:rsidR="00022194" w14:paraId="60E211CE" w14:textId="77777777" w:rsidTr="38769D75">
        <w:tc>
          <w:tcPr>
            <w:tcW w:w="3168" w:type="dxa"/>
            <w:tcBorders>
              <w:left w:val="single" w:sz="12" w:space="0" w:color="auto"/>
            </w:tcBorders>
            <w:shd w:val="clear" w:color="auto" w:fill="auto"/>
            <w:tcMar>
              <w:top w:w="100" w:type="dxa"/>
              <w:left w:w="100" w:type="dxa"/>
              <w:bottom w:w="100" w:type="dxa"/>
              <w:right w:w="100" w:type="dxa"/>
            </w:tcMar>
          </w:tcPr>
          <w:p w14:paraId="42B606BF" w14:textId="77777777" w:rsidR="00022194" w:rsidRPr="00CA7D14" w:rsidRDefault="004E2376">
            <w:pPr>
              <w:widowControl w:val="0"/>
              <w:spacing w:line="240" w:lineRule="auto"/>
              <w:jc w:val="left"/>
              <w:rPr>
                <w:sz w:val="18"/>
                <w:szCs w:val="16"/>
              </w:rPr>
            </w:pPr>
            <w:r w:rsidRPr="00CA7D14">
              <w:rPr>
                <w:sz w:val="18"/>
                <w:szCs w:val="16"/>
              </w:rPr>
              <w:t>Measurement methods and procedures, including QA/QC</w:t>
            </w:r>
          </w:p>
        </w:tc>
        <w:tc>
          <w:tcPr>
            <w:tcW w:w="6192" w:type="dxa"/>
            <w:tcBorders>
              <w:right w:val="single" w:sz="12" w:space="0" w:color="auto"/>
            </w:tcBorders>
            <w:shd w:val="clear" w:color="auto" w:fill="auto"/>
            <w:tcMar>
              <w:top w:w="100" w:type="dxa"/>
              <w:left w:w="100" w:type="dxa"/>
              <w:bottom w:w="100" w:type="dxa"/>
              <w:right w:w="100" w:type="dxa"/>
            </w:tcMar>
          </w:tcPr>
          <w:p w14:paraId="5C2DB769" w14:textId="77777777" w:rsidR="00022194" w:rsidRPr="00CA7D14" w:rsidRDefault="004E2376">
            <w:pPr>
              <w:widowControl w:val="0"/>
              <w:spacing w:line="240" w:lineRule="auto"/>
              <w:jc w:val="left"/>
              <w:rPr>
                <w:sz w:val="18"/>
                <w:szCs w:val="16"/>
              </w:rPr>
            </w:pPr>
            <w:r w:rsidRPr="00CA7D14">
              <w:rPr>
                <w:sz w:val="18"/>
                <w:szCs w:val="16"/>
              </w:rPr>
              <w:t>As per requirements of VCS version 3 “Project location for AFOLU projects must be specified using geodetic polygons to delineate the geographic area of each AFOLU project activity and provided in a KML file”.</w:t>
            </w:r>
          </w:p>
        </w:tc>
      </w:tr>
      <w:tr w:rsidR="00022194" w14:paraId="4BD7E2C1" w14:textId="77777777" w:rsidTr="38769D75">
        <w:tc>
          <w:tcPr>
            <w:tcW w:w="3168" w:type="dxa"/>
            <w:tcBorders>
              <w:left w:val="single" w:sz="12" w:space="0" w:color="auto"/>
            </w:tcBorders>
            <w:shd w:val="clear" w:color="auto" w:fill="auto"/>
            <w:tcMar>
              <w:top w:w="100" w:type="dxa"/>
              <w:left w:w="100" w:type="dxa"/>
              <w:bottom w:w="100" w:type="dxa"/>
              <w:right w:w="100" w:type="dxa"/>
            </w:tcMar>
          </w:tcPr>
          <w:p w14:paraId="5BD203CB" w14:textId="77777777" w:rsidR="00022194" w:rsidRPr="00CA7D14" w:rsidRDefault="004E2376">
            <w:pPr>
              <w:widowControl w:val="0"/>
              <w:spacing w:line="240" w:lineRule="auto"/>
              <w:jc w:val="left"/>
              <w:rPr>
                <w:sz w:val="18"/>
                <w:szCs w:val="16"/>
              </w:rPr>
            </w:pPr>
            <w:r w:rsidRPr="00CA7D14">
              <w:rPr>
                <w:sz w:val="18"/>
                <w:szCs w:val="16"/>
              </w:rPr>
              <w:t>Monitoring frequency</w:t>
            </w:r>
          </w:p>
        </w:tc>
        <w:tc>
          <w:tcPr>
            <w:tcW w:w="6192" w:type="dxa"/>
            <w:tcBorders>
              <w:right w:val="single" w:sz="12" w:space="0" w:color="auto"/>
            </w:tcBorders>
            <w:shd w:val="clear" w:color="auto" w:fill="auto"/>
            <w:tcMar>
              <w:top w:w="100" w:type="dxa"/>
              <w:left w:w="100" w:type="dxa"/>
              <w:bottom w:w="100" w:type="dxa"/>
              <w:right w:w="100" w:type="dxa"/>
            </w:tcMar>
          </w:tcPr>
          <w:p w14:paraId="22E87B88" w14:textId="58B7F1EE" w:rsidR="00022194" w:rsidRPr="00CA7D14" w:rsidRDefault="004E2376">
            <w:pPr>
              <w:widowControl w:val="0"/>
              <w:spacing w:line="240" w:lineRule="auto"/>
              <w:jc w:val="left"/>
              <w:rPr>
                <w:sz w:val="18"/>
                <w:szCs w:val="18"/>
              </w:rPr>
            </w:pPr>
            <w:r w:rsidRPr="38769D75">
              <w:rPr>
                <w:sz w:val="18"/>
                <w:szCs w:val="18"/>
              </w:rPr>
              <w:t xml:space="preserve">Every five </w:t>
            </w:r>
            <w:proofErr w:type="gramStart"/>
            <w:r w:rsidRPr="38769D75">
              <w:rPr>
                <w:sz w:val="18"/>
                <w:szCs w:val="18"/>
              </w:rPr>
              <w:t>years  and</w:t>
            </w:r>
            <w:proofErr w:type="gramEnd"/>
            <w:r w:rsidRPr="38769D75">
              <w:rPr>
                <w:sz w:val="18"/>
                <w:szCs w:val="18"/>
              </w:rPr>
              <w:t xml:space="preserve"> at each addition of new fields to the grouped project.</w:t>
            </w:r>
          </w:p>
        </w:tc>
      </w:tr>
      <w:tr w:rsidR="00022194" w14:paraId="3C83B28E" w14:textId="77777777" w:rsidTr="38769D75">
        <w:tc>
          <w:tcPr>
            <w:tcW w:w="3168" w:type="dxa"/>
            <w:tcBorders>
              <w:left w:val="single" w:sz="12" w:space="0" w:color="auto"/>
            </w:tcBorders>
            <w:shd w:val="clear" w:color="auto" w:fill="auto"/>
            <w:tcMar>
              <w:top w:w="100" w:type="dxa"/>
              <w:left w:w="100" w:type="dxa"/>
              <w:bottom w:w="100" w:type="dxa"/>
              <w:right w:w="100" w:type="dxa"/>
            </w:tcMar>
          </w:tcPr>
          <w:p w14:paraId="3422D17E" w14:textId="77777777" w:rsidR="00022194" w:rsidRPr="00CA7D14" w:rsidRDefault="004E2376">
            <w:pPr>
              <w:widowControl w:val="0"/>
              <w:spacing w:line="240" w:lineRule="auto"/>
              <w:jc w:val="left"/>
              <w:rPr>
                <w:sz w:val="18"/>
                <w:szCs w:val="16"/>
              </w:rPr>
            </w:pPr>
            <w:r w:rsidRPr="00CA7D14">
              <w:rPr>
                <w:sz w:val="18"/>
                <w:szCs w:val="16"/>
              </w:rPr>
              <w:t>Roles &amp; responsibilities</w:t>
            </w:r>
          </w:p>
        </w:tc>
        <w:tc>
          <w:tcPr>
            <w:tcW w:w="6192" w:type="dxa"/>
            <w:tcBorders>
              <w:right w:val="single" w:sz="12" w:space="0" w:color="auto"/>
            </w:tcBorders>
            <w:shd w:val="clear" w:color="auto" w:fill="auto"/>
            <w:tcMar>
              <w:top w:w="100" w:type="dxa"/>
              <w:left w:w="100" w:type="dxa"/>
              <w:bottom w:w="100" w:type="dxa"/>
              <w:right w:w="100" w:type="dxa"/>
            </w:tcMar>
          </w:tcPr>
          <w:p w14:paraId="36CB9E46" w14:textId="77777777" w:rsidR="00022194" w:rsidRPr="00CA7D14" w:rsidRDefault="004E2376">
            <w:pPr>
              <w:widowControl w:val="0"/>
              <w:spacing w:line="240" w:lineRule="auto"/>
              <w:jc w:val="left"/>
              <w:rPr>
                <w:sz w:val="18"/>
                <w:szCs w:val="16"/>
              </w:rPr>
            </w:pPr>
            <w:r w:rsidRPr="00CA7D14">
              <w:rPr>
                <w:sz w:val="18"/>
                <w:szCs w:val="16"/>
              </w:rPr>
              <w:t>Truterra</w:t>
            </w:r>
          </w:p>
        </w:tc>
      </w:tr>
      <w:tr w:rsidR="00022194" w14:paraId="54DC08F4" w14:textId="77777777" w:rsidTr="38769D75">
        <w:tc>
          <w:tcPr>
            <w:tcW w:w="3168" w:type="dxa"/>
            <w:tcBorders>
              <w:left w:val="single" w:sz="12" w:space="0" w:color="auto"/>
            </w:tcBorders>
            <w:shd w:val="clear" w:color="auto" w:fill="auto"/>
            <w:tcMar>
              <w:top w:w="100" w:type="dxa"/>
              <w:left w:w="100" w:type="dxa"/>
              <w:bottom w:w="100" w:type="dxa"/>
              <w:right w:w="100" w:type="dxa"/>
            </w:tcMar>
          </w:tcPr>
          <w:p w14:paraId="2365C43C" w14:textId="77777777" w:rsidR="00022194" w:rsidRPr="00CA7D14" w:rsidRDefault="004E2376">
            <w:pPr>
              <w:widowControl w:val="0"/>
              <w:spacing w:line="240" w:lineRule="auto"/>
              <w:jc w:val="left"/>
              <w:rPr>
                <w:sz w:val="18"/>
                <w:szCs w:val="16"/>
              </w:rPr>
            </w:pPr>
            <w:r w:rsidRPr="00CA7D14">
              <w:rPr>
                <w:sz w:val="18"/>
                <w:szCs w:val="16"/>
              </w:rPr>
              <w:t>Controls</w:t>
            </w:r>
          </w:p>
        </w:tc>
        <w:tc>
          <w:tcPr>
            <w:tcW w:w="6192" w:type="dxa"/>
            <w:tcBorders>
              <w:right w:val="single" w:sz="12" w:space="0" w:color="auto"/>
            </w:tcBorders>
            <w:shd w:val="clear" w:color="auto" w:fill="auto"/>
            <w:tcMar>
              <w:top w:w="100" w:type="dxa"/>
              <w:left w:w="100" w:type="dxa"/>
              <w:bottom w:w="100" w:type="dxa"/>
              <w:right w:w="100" w:type="dxa"/>
            </w:tcMar>
          </w:tcPr>
          <w:p w14:paraId="1225F2B0" w14:textId="77777777" w:rsidR="00022194" w:rsidRPr="00CA7D14" w:rsidRDefault="004E2376">
            <w:pPr>
              <w:widowControl w:val="0"/>
              <w:spacing w:line="240" w:lineRule="auto"/>
              <w:jc w:val="left"/>
              <w:rPr>
                <w:sz w:val="18"/>
                <w:szCs w:val="16"/>
              </w:rPr>
            </w:pPr>
            <w:r w:rsidRPr="00CA7D14">
              <w:rPr>
                <w:sz w:val="18"/>
                <w:szCs w:val="16"/>
              </w:rPr>
              <w:t>Sub-Process: TT CR – Quality Assurance of Truterra Carbon Program Data.</w:t>
            </w:r>
          </w:p>
        </w:tc>
      </w:tr>
      <w:tr w:rsidR="00022194" w14:paraId="2EBA3DE6" w14:textId="77777777" w:rsidTr="38769D75">
        <w:tc>
          <w:tcPr>
            <w:tcW w:w="3168" w:type="dxa"/>
            <w:tcBorders>
              <w:left w:val="single" w:sz="12" w:space="0" w:color="auto"/>
              <w:bottom w:val="single" w:sz="12" w:space="0" w:color="auto"/>
            </w:tcBorders>
            <w:shd w:val="clear" w:color="auto" w:fill="auto"/>
            <w:tcMar>
              <w:top w:w="100" w:type="dxa"/>
              <w:left w:w="100" w:type="dxa"/>
              <w:bottom w:w="100" w:type="dxa"/>
              <w:right w:w="100" w:type="dxa"/>
            </w:tcMar>
          </w:tcPr>
          <w:p w14:paraId="18504944" w14:textId="77777777" w:rsidR="00022194" w:rsidRPr="00CA7D14" w:rsidRDefault="004E2376">
            <w:pPr>
              <w:widowControl w:val="0"/>
              <w:spacing w:line="240" w:lineRule="auto"/>
              <w:jc w:val="left"/>
              <w:rPr>
                <w:sz w:val="18"/>
                <w:szCs w:val="16"/>
              </w:rPr>
            </w:pPr>
            <w:r w:rsidRPr="00CA7D14">
              <w:rPr>
                <w:sz w:val="18"/>
                <w:szCs w:val="16"/>
              </w:rPr>
              <w:t>Data management</w:t>
            </w:r>
          </w:p>
        </w:tc>
        <w:tc>
          <w:tcPr>
            <w:tcW w:w="6192" w:type="dxa"/>
            <w:tcBorders>
              <w:bottom w:val="single" w:sz="12" w:space="0" w:color="auto"/>
              <w:right w:val="single" w:sz="12" w:space="0" w:color="auto"/>
            </w:tcBorders>
            <w:shd w:val="clear" w:color="auto" w:fill="auto"/>
            <w:tcMar>
              <w:top w:w="100" w:type="dxa"/>
              <w:left w:w="100" w:type="dxa"/>
              <w:bottom w:w="100" w:type="dxa"/>
              <w:right w:w="100" w:type="dxa"/>
            </w:tcMar>
          </w:tcPr>
          <w:p w14:paraId="5B177A43" w14:textId="77777777" w:rsidR="00022194" w:rsidRPr="00CA7D14" w:rsidRDefault="004E2376">
            <w:pPr>
              <w:widowControl w:val="0"/>
              <w:spacing w:line="240" w:lineRule="auto"/>
              <w:jc w:val="left"/>
              <w:rPr>
                <w:sz w:val="18"/>
                <w:szCs w:val="16"/>
              </w:rPr>
            </w:pPr>
            <w:proofErr w:type="spellStart"/>
            <w:r w:rsidRPr="00CA7D14">
              <w:rPr>
                <w:sz w:val="18"/>
                <w:szCs w:val="16"/>
              </w:rPr>
              <w:t>Truterra’s</w:t>
            </w:r>
            <w:proofErr w:type="spellEnd"/>
            <w:r w:rsidRPr="00CA7D14">
              <w:rPr>
                <w:sz w:val="18"/>
                <w:szCs w:val="16"/>
              </w:rPr>
              <w:t xml:space="preserve"> internal record keeping (TST).</w:t>
            </w:r>
          </w:p>
        </w:tc>
      </w:tr>
    </w:tbl>
    <w:p w14:paraId="490F4121" w14:textId="65EE3B9C" w:rsidR="0049592E" w:rsidRDefault="0049592E"/>
    <w:tbl>
      <w:tblPr>
        <w:tblW w:w="9360" w:type="dxa"/>
        <w:tblBorders>
          <w:top w:val="single" w:sz="12" w:space="0" w:color="auto"/>
          <w:left w:val="single" w:sz="12" w:space="0" w:color="auto"/>
          <w:bottom w:val="single" w:sz="12" w:space="0" w:color="auto"/>
          <w:right w:val="single" w:sz="12" w:space="0" w:color="auto"/>
          <w:insideH w:val="dotted" w:sz="6" w:space="0" w:color="auto"/>
          <w:insideV w:val="dotted" w:sz="6" w:space="0" w:color="auto"/>
        </w:tblBorders>
        <w:tblLayout w:type="fixed"/>
        <w:tblCellMar>
          <w:top w:w="100" w:type="dxa"/>
          <w:left w:w="100" w:type="dxa"/>
          <w:bottom w:w="100" w:type="dxa"/>
          <w:right w:w="100" w:type="dxa"/>
        </w:tblCellMar>
        <w:tblLook w:val="0600" w:firstRow="0" w:lastRow="0" w:firstColumn="0" w:lastColumn="0" w:noHBand="1" w:noVBand="1"/>
      </w:tblPr>
      <w:tblGrid>
        <w:gridCol w:w="3168"/>
        <w:gridCol w:w="6192"/>
      </w:tblGrid>
      <w:tr w:rsidR="00022194" w14:paraId="099DB343" w14:textId="77777777" w:rsidTr="38769D75">
        <w:tc>
          <w:tcPr>
            <w:tcW w:w="3168" w:type="dxa"/>
            <w:tcBorders>
              <w:top w:val="single" w:sz="12" w:space="0" w:color="auto"/>
              <w:left w:val="single" w:sz="12" w:space="0" w:color="auto"/>
              <w:bottom w:val="single" w:sz="12" w:space="0" w:color="auto"/>
            </w:tcBorders>
            <w:shd w:val="clear" w:color="auto" w:fill="auto"/>
            <w:tcMar>
              <w:top w:w="100" w:type="dxa"/>
              <w:left w:w="100" w:type="dxa"/>
              <w:bottom w:w="100" w:type="dxa"/>
              <w:right w:w="100" w:type="dxa"/>
            </w:tcMar>
          </w:tcPr>
          <w:p w14:paraId="30AFA7BB" w14:textId="77777777" w:rsidR="00022194" w:rsidRPr="001F22F1" w:rsidRDefault="004E2376">
            <w:pPr>
              <w:widowControl w:val="0"/>
              <w:spacing w:line="240" w:lineRule="auto"/>
              <w:jc w:val="left"/>
              <w:rPr>
                <w:b/>
                <w:sz w:val="18"/>
                <w:szCs w:val="18"/>
              </w:rPr>
            </w:pPr>
            <w:r w:rsidRPr="001F22F1">
              <w:rPr>
                <w:b/>
                <w:sz w:val="18"/>
                <w:szCs w:val="18"/>
              </w:rPr>
              <w:t>Data / Parameter:</w:t>
            </w:r>
          </w:p>
        </w:tc>
        <w:tc>
          <w:tcPr>
            <w:tcW w:w="6192" w:type="dxa"/>
            <w:tcBorders>
              <w:top w:val="single" w:sz="12" w:space="0" w:color="auto"/>
              <w:bottom w:val="single" w:sz="12" w:space="0" w:color="auto"/>
              <w:right w:val="single" w:sz="12" w:space="0" w:color="auto"/>
            </w:tcBorders>
            <w:shd w:val="clear" w:color="auto" w:fill="auto"/>
            <w:tcMar>
              <w:top w:w="100" w:type="dxa"/>
              <w:left w:w="100" w:type="dxa"/>
              <w:bottom w:w="100" w:type="dxa"/>
              <w:right w:w="100" w:type="dxa"/>
            </w:tcMar>
          </w:tcPr>
          <w:p w14:paraId="5DC27F62" w14:textId="77777777" w:rsidR="00022194" w:rsidRPr="001F22F1" w:rsidRDefault="004E2376">
            <w:pPr>
              <w:spacing w:line="240" w:lineRule="auto"/>
              <w:jc w:val="left"/>
              <w:rPr>
                <w:b/>
                <w:sz w:val="18"/>
                <w:szCs w:val="18"/>
                <w:vertAlign w:val="subscript"/>
              </w:rPr>
            </w:pPr>
            <w:r w:rsidRPr="001F22F1">
              <w:rPr>
                <w:b/>
                <w:sz w:val="18"/>
                <w:szCs w:val="18"/>
              </w:rPr>
              <w:t>MB</w:t>
            </w:r>
            <w:r w:rsidRPr="001F22F1">
              <w:rPr>
                <w:b/>
                <w:sz w:val="18"/>
                <w:szCs w:val="18"/>
                <w:vertAlign w:val="subscript"/>
              </w:rPr>
              <w:t>SF, f, t</w:t>
            </w:r>
          </w:p>
        </w:tc>
      </w:tr>
      <w:tr w:rsidR="00022194" w14:paraId="4E3D6443" w14:textId="77777777" w:rsidTr="38769D75">
        <w:tc>
          <w:tcPr>
            <w:tcW w:w="3168" w:type="dxa"/>
            <w:tcBorders>
              <w:top w:val="single" w:sz="12" w:space="0" w:color="auto"/>
              <w:left w:val="single" w:sz="12" w:space="0" w:color="auto"/>
            </w:tcBorders>
            <w:shd w:val="clear" w:color="auto" w:fill="auto"/>
            <w:tcMar>
              <w:top w:w="100" w:type="dxa"/>
              <w:left w:w="100" w:type="dxa"/>
              <w:bottom w:w="100" w:type="dxa"/>
              <w:right w:w="100" w:type="dxa"/>
            </w:tcMar>
          </w:tcPr>
          <w:p w14:paraId="01F2D0F5" w14:textId="77777777" w:rsidR="00022194" w:rsidRPr="001F22F1" w:rsidRDefault="004E2376">
            <w:pPr>
              <w:widowControl w:val="0"/>
              <w:spacing w:line="240" w:lineRule="auto"/>
              <w:jc w:val="left"/>
              <w:rPr>
                <w:sz w:val="18"/>
                <w:szCs w:val="18"/>
              </w:rPr>
            </w:pPr>
            <w:r w:rsidRPr="001F22F1">
              <w:rPr>
                <w:sz w:val="18"/>
                <w:szCs w:val="18"/>
              </w:rPr>
              <w:t>Unit</w:t>
            </w:r>
          </w:p>
        </w:tc>
        <w:tc>
          <w:tcPr>
            <w:tcW w:w="6192" w:type="dxa"/>
            <w:tcBorders>
              <w:top w:val="single" w:sz="12" w:space="0" w:color="auto"/>
              <w:right w:val="single" w:sz="12" w:space="0" w:color="auto"/>
            </w:tcBorders>
            <w:shd w:val="clear" w:color="auto" w:fill="auto"/>
            <w:tcMar>
              <w:top w:w="100" w:type="dxa"/>
              <w:left w:w="100" w:type="dxa"/>
              <w:bottom w:w="100" w:type="dxa"/>
              <w:right w:w="100" w:type="dxa"/>
            </w:tcMar>
          </w:tcPr>
          <w:p w14:paraId="5B4702A5" w14:textId="77777777" w:rsidR="00022194" w:rsidRPr="001F22F1" w:rsidRDefault="004E2376">
            <w:pPr>
              <w:spacing w:line="240" w:lineRule="auto"/>
              <w:jc w:val="left"/>
              <w:rPr>
                <w:sz w:val="18"/>
                <w:szCs w:val="18"/>
                <w:vertAlign w:val="superscript"/>
              </w:rPr>
            </w:pPr>
            <w:r w:rsidRPr="001F22F1">
              <w:rPr>
                <w:sz w:val="18"/>
                <w:szCs w:val="18"/>
              </w:rPr>
              <w:t>Mg N field</w:t>
            </w:r>
            <w:r w:rsidRPr="001F22F1">
              <w:rPr>
                <w:sz w:val="18"/>
                <w:szCs w:val="18"/>
                <w:vertAlign w:val="superscript"/>
              </w:rPr>
              <w:t>-1</w:t>
            </w:r>
            <w:r w:rsidRPr="001F22F1">
              <w:rPr>
                <w:sz w:val="18"/>
                <w:szCs w:val="18"/>
              </w:rPr>
              <w:t xml:space="preserve"> yr</w:t>
            </w:r>
            <w:r w:rsidRPr="001F22F1">
              <w:rPr>
                <w:sz w:val="18"/>
                <w:szCs w:val="18"/>
                <w:vertAlign w:val="superscript"/>
              </w:rPr>
              <w:t>-1</w:t>
            </w:r>
          </w:p>
        </w:tc>
      </w:tr>
      <w:tr w:rsidR="00022194" w14:paraId="59DAF9C5" w14:textId="77777777" w:rsidTr="38769D75">
        <w:tc>
          <w:tcPr>
            <w:tcW w:w="3168" w:type="dxa"/>
            <w:tcBorders>
              <w:left w:val="single" w:sz="12" w:space="0" w:color="auto"/>
            </w:tcBorders>
            <w:shd w:val="clear" w:color="auto" w:fill="auto"/>
            <w:tcMar>
              <w:top w:w="100" w:type="dxa"/>
              <w:left w:w="100" w:type="dxa"/>
              <w:bottom w:w="100" w:type="dxa"/>
              <w:right w:w="100" w:type="dxa"/>
            </w:tcMar>
          </w:tcPr>
          <w:p w14:paraId="243C3389" w14:textId="77777777" w:rsidR="00022194" w:rsidRPr="001F22F1" w:rsidRDefault="004E2376">
            <w:pPr>
              <w:widowControl w:val="0"/>
              <w:spacing w:line="240" w:lineRule="auto"/>
              <w:jc w:val="left"/>
              <w:rPr>
                <w:sz w:val="18"/>
                <w:szCs w:val="18"/>
              </w:rPr>
            </w:pPr>
            <w:r w:rsidRPr="001F22F1">
              <w:rPr>
                <w:sz w:val="18"/>
                <w:szCs w:val="18"/>
              </w:rPr>
              <w:t>Description</w:t>
            </w:r>
          </w:p>
        </w:tc>
        <w:tc>
          <w:tcPr>
            <w:tcW w:w="6192" w:type="dxa"/>
            <w:tcBorders>
              <w:right w:val="single" w:sz="12" w:space="0" w:color="auto"/>
            </w:tcBorders>
            <w:shd w:val="clear" w:color="auto" w:fill="auto"/>
            <w:tcMar>
              <w:top w:w="100" w:type="dxa"/>
              <w:left w:w="100" w:type="dxa"/>
              <w:bottom w:w="100" w:type="dxa"/>
              <w:right w:w="100" w:type="dxa"/>
            </w:tcMar>
          </w:tcPr>
          <w:p w14:paraId="3491D667" w14:textId="77777777" w:rsidR="00022194" w:rsidRPr="001F22F1" w:rsidRDefault="004E2376">
            <w:pPr>
              <w:spacing w:line="240" w:lineRule="auto"/>
              <w:jc w:val="left"/>
              <w:rPr>
                <w:sz w:val="18"/>
                <w:szCs w:val="18"/>
              </w:rPr>
            </w:pPr>
            <w:r w:rsidRPr="001F22F1">
              <w:rPr>
                <w:sz w:val="18"/>
                <w:szCs w:val="18"/>
              </w:rPr>
              <w:t>Mass of synthetic N-containing fertilizer applied in the baseline.</w:t>
            </w:r>
          </w:p>
        </w:tc>
      </w:tr>
      <w:tr w:rsidR="00022194" w14:paraId="76DD8B63" w14:textId="77777777" w:rsidTr="38769D75">
        <w:tc>
          <w:tcPr>
            <w:tcW w:w="3168" w:type="dxa"/>
            <w:tcBorders>
              <w:left w:val="single" w:sz="12" w:space="0" w:color="auto"/>
            </w:tcBorders>
            <w:shd w:val="clear" w:color="auto" w:fill="auto"/>
            <w:tcMar>
              <w:top w:w="100" w:type="dxa"/>
              <w:left w:w="100" w:type="dxa"/>
              <w:bottom w:w="100" w:type="dxa"/>
              <w:right w:w="100" w:type="dxa"/>
            </w:tcMar>
          </w:tcPr>
          <w:p w14:paraId="40ACD7ED" w14:textId="77777777" w:rsidR="00022194" w:rsidRPr="001F22F1" w:rsidRDefault="004E2376">
            <w:pPr>
              <w:widowControl w:val="0"/>
              <w:spacing w:line="240" w:lineRule="auto"/>
              <w:jc w:val="left"/>
              <w:rPr>
                <w:sz w:val="18"/>
                <w:szCs w:val="18"/>
              </w:rPr>
            </w:pPr>
            <w:r w:rsidRPr="001F22F1">
              <w:rPr>
                <w:sz w:val="18"/>
                <w:szCs w:val="18"/>
              </w:rPr>
              <w:t xml:space="preserve">Source of data </w:t>
            </w:r>
          </w:p>
        </w:tc>
        <w:tc>
          <w:tcPr>
            <w:tcW w:w="6192" w:type="dxa"/>
            <w:tcBorders>
              <w:right w:val="single" w:sz="12" w:space="0" w:color="auto"/>
            </w:tcBorders>
            <w:shd w:val="clear" w:color="auto" w:fill="auto"/>
            <w:tcMar>
              <w:top w:w="100" w:type="dxa"/>
              <w:left w:w="100" w:type="dxa"/>
              <w:bottom w:w="100" w:type="dxa"/>
              <w:right w:w="100" w:type="dxa"/>
            </w:tcMar>
          </w:tcPr>
          <w:p w14:paraId="41E48560" w14:textId="77777777" w:rsidR="00022194" w:rsidRPr="001F22F1" w:rsidRDefault="004E2376">
            <w:pPr>
              <w:widowControl w:val="0"/>
              <w:spacing w:line="240" w:lineRule="auto"/>
              <w:jc w:val="left"/>
              <w:rPr>
                <w:sz w:val="18"/>
                <w:szCs w:val="18"/>
              </w:rPr>
            </w:pPr>
            <w:r w:rsidRPr="001F22F1">
              <w:rPr>
                <w:sz w:val="18"/>
                <w:szCs w:val="18"/>
              </w:rPr>
              <w:t>Farm management records reported by participating farms.</w:t>
            </w:r>
          </w:p>
        </w:tc>
      </w:tr>
      <w:tr w:rsidR="00022194" w14:paraId="3AD221C3" w14:textId="77777777" w:rsidTr="38769D75">
        <w:tc>
          <w:tcPr>
            <w:tcW w:w="3168" w:type="dxa"/>
            <w:tcBorders>
              <w:left w:val="single" w:sz="12" w:space="0" w:color="auto"/>
            </w:tcBorders>
            <w:shd w:val="clear" w:color="auto" w:fill="auto"/>
            <w:tcMar>
              <w:top w:w="100" w:type="dxa"/>
              <w:left w:w="100" w:type="dxa"/>
              <w:bottom w:w="100" w:type="dxa"/>
              <w:right w:w="100" w:type="dxa"/>
            </w:tcMar>
          </w:tcPr>
          <w:p w14:paraId="2C395B2A" w14:textId="77777777" w:rsidR="00022194" w:rsidRPr="001F22F1" w:rsidRDefault="004E2376">
            <w:pPr>
              <w:widowControl w:val="0"/>
              <w:spacing w:line="240" w:lineRule="auto"/>
              <w:jc w:val="left"/>
              <w:rPr>
                <w:sz w:val="18"/>
                <w:szCs w:val="18"/>
              </w:rPr>
            </w:pPr>
            <w:r w:rsidRPr="001F22F1">
              <w:rPr>
                <w:sz w:val="18"/>
                <w:szCs w:val="18"/>
              </w:rPr>
              <w:lastRenderedPageBreak/>
              <w:t>Value(s) applied</w:t>
            </w:r>
          </w:p>
        </w:tc>
        <w:tc>
          <w:tcPr>
            <w:tcW w:w="6192" w:type="dxa"/>
            <w:tcBorders>
              <w:right w:val="single" w:sz="12" w:space="0" w:color="auto"/>
            </w:tcBorders>
            <w:shd w:val="clear" w:color="auto" w:fill="auto"/>
            <w:tcMar>
              <w:top w:w="100" w:type="dxa"/>
              <w:left w:w="100" w:type="dxa"/>
              <w:bottom w:w="100" w:type="dxa"/>
              <w:right w:w="100" w:type="dxa"/>
            </w:tcMar>
          </w:tcPr>
          <w:p w14:paraId="2F6B1A06" w14:textId="77777777" w:rsidR="00022194" w:rsidRPr="001F22F1" w:rsidRDefault="004E2376">
            <w:pPr>
              <w:widowControl w:val="0"/>
              <w:spacing w:line="240" w:lineRule="auto"/>
              <w:jc w:val="left"/>
              <w:rPr>
                <w:sz w:val="18"/>
                <w:szCs w:val="18"/>
              </w:rPr>
            </w:pPr>
            <w:r w:rsidRPr="001F22F1">
              <w:rPr>
                <w:sz w:val="18"/>
                <w:szCs w:val="18"/>
              </w:rPr>
              <w:t>Varies by field and year.</w:t>
            </w:r>
          </w:p>
        </w:tc>
      </w:tr>
      <w:tr w:rsidR="00022194" w14:paraId="5DCB21B2" w14:textId="77777777" w:rsidTr="38769D75">
        <w:tc>
          <w:tcPr>
            <w:tcW w:w="3168" w:type="dxa"/>
            <w:tcBorders>
              <w:left w:val="single" w:sz="12" w:space="0" w:color="auto"/>
            </w:tcBorders>
            <w:shd w:val="clear" w:color="auto" w:fill="auto"/>
            <w:tcMar>
              <w:top w:w="100" w:type="dxa"/>
              <w:left w:w="100" w:type="dxa"/>
              <w:bottom w:w="100" w:type="dxa"/>
              <w:right w:w="100" w:type="dxa"/>
            </w:tcMar>
          </w:tcPr>
          <w:p w14:paraId="2A65F78E" w14:textId="77777777" w:rsidR="00022194" w:rsidRPr="001F22F1" w:rsidRDefault="004E2376">
            <w:pPr>
              <w:widowControl w:val="0"/>
              <w:spacing w:line="240" w:lineRule="auto"/>
              <w:jc w:val="left"/>
              <w:rPr>
                <w:sz w:val="18"/>
                <w:szCs w:val="18"/>
              </w:rPr>
            </w:pPr>
            <w:r w:rsidRPr="001F22F1">
              <w:rPr>
                <w:sz w:val="18"/>
                <w:szCs w:val="18"/>
              </w:rPr>
              <w:t>Measurement methods and procedures, including QA/QC</w:t>
            </w:r>
          </w:p>
        </w:tc>
        <w:tc>
          <w:tcPr>
            <w:tcW w:w="6192" w:type="dxa"/>
            <w:tcBorders>
              <w:right w:val="single" w:sz="12" w:space="0" w:color="auto"/>
            </w:tcBorders>
            <w:shd w:val="clear" w:color="auto" w:fill="auto"/>
            <w:tcMar>
              <w:top w:w="100" w:type="dxa"/>
              <w:left w:w="100" w:type="dxa"/>
              <w:bottom w:w="100" w:type="dxa"/>
              <w:right w:w="100" w:type="dxa"/>
            </w:tcMar>
          </w:tcPr>
          <w:p w14:paraId="24D6C187" w14:textId="2A15F0DD" w:rsidR="00022194" w:rsidRPr="001F22F1" w:rsidRDefault="004E2376">
            <w:pPr>
              <w:widowControl w:val="0"/>
              <w:spacing w:line="240" w:lineRule="auto"/>
              <w:jc w:val="left"/>
              <w:rPr>
                <w:sz w:val="18"/>
                <w:szCs w:val="18"/>
              </w:rPr>
            </w:pPr>
            <w:r w:rsidRPr="001F22F1">
              <w:rPr>
                <w:sz w:val="18"/>
                <w:szCs w:val="18"/>
              </w:rPr>
              <w:t xml:space="preserve">Generally accepted field application methods using calibrated applicators of known capacity for fertilizer mass or volume determination. Weight and volume unit conversions follow the guidelines in </w:t>
            </w:r>
            <w:r w:rsidR="00DC51BC">
              <w:rPr>
                <w:sz w:val="18"/>
                <w:szCs w:val="18"/>
              </w:rPr>
              <w:t>Appendix A</w:t>
            </w:r>
            <w:r w:rsidRPr="001F22F1">
              <w:rPr>
                <w:sz w:val="18"/>
                <w:szCs w:val="18"/>
              </w:rPr>
              <w:t xml:space="preserve"> where applicable. Data for this parameter must include the name of the product used, the physical state in which the product was applied (liquid or solid) and the N-P-K values (if applicable). </w:t>
            </w:r>
          </w:p>
        </w:tc>
      </w:tr>
      <w:tr w:rsidR="00022194" w14:paraId="57001937" w14:textId="77777777" w:rsidTr="38769D75">
        <w:tc>
          <w:tcPr>
            <w:tcW w:w="3168" w:type="dxa"/>
            <w:tcBorders>
              <w:left w:val="single" w:sz="12" w:space="0" w:color="auto"/>
            </w:tcBorders>
            <w:shd w:val="clear" w:color="auto" w:fill="auto"/>
            <w:tcMar>
              <w:top w:w="100" w:type="dxa"/>
              <w:left w:w="100" w:type="dxa"/>
              <w:bottom w:w="100" w:type="dxa"/>
              <w:right w:w="100" w:type="dxa"/>
            </w:tcMar>
          </w:tcPr>
          <w:p w14:paraId="54D898B5" w14:textId="77777777" w:rsidR="00022194" w:rsidRPr="001F22F1" w:rsidRDefault="004E2376">
            <w:pPr>
              <w:widowControl w:val="0"/>
              <w:spacing w:line="240" w:lineRule="auto"/>
              <w:jc w:val="left"/>
              <w:rPr>
                <w:sz w:val="18"/>
                <w:szCs w:val="18"/>
              </w:rPr>
            </w:pPr>
            <w:r w:rsidRPr="001F22F1">
              <w:rPr>
                <w:sz w:val="18"/>
                <w:szCs w:val="18"/>
              </w:rPr>
              <w:t>Monitoring frequency</w:t>
            </w:r>
          </w:p>
        </w:tc>
        <w:tc>
          <w:tcPr>
            <w:tcW w:w="6192" w:type="dxa"/>
            <w:tcBorders>
              <w:right w:val="single" w:sz="12" w:space="0" w:color="auto"/>
            </w:tcBorders>
            <w:shd w:val="clear" w:color="auto" w:fill="auto"/>
            <w:tcMar>
              <w:top w:w="100" w:type="dxa"/>
              <w:left w:w="100" w:type="dxa"/>
              <w:bottom w:w="100" w:type="dxa"/>
              <w:right w:w="100" w:type="dxa"/>
            </w:tcMar>
          </w:tcPr>
          <w:p w14:paraId="146738F0" w14:textId="77777777" w:rsidR="00022194" w:rsidRPr="001F22F1" w:rsidRDefault="004E2376">
            <w:pPr>
              <w:widowControl w:val="0"/>
              <w:spacing w:line="240" w:lineRule="auto"/>
              <w:jc w:val="left"/>
              <w:rPr>
                <w:sz w:val="18"/>
                <w:szCs w:val="18"/>
              </w:rPr>
            </w:pPr>
            <w:r w:rsidRPr="001F22F1">
              <w:rPr>
                <w:sz w:val="18"/>
                <w:szCs w:val="18"/>
              </w:rPr>
              <w:t xml:space="preserve">Must be collected for each baseline year that was a corn crop in accordance with the guidelines set forth in VM0022 Approach 1. If VM0022 Approach 2 is used, this parameter shall only report the years in which a corn crop was grown in the baseline in accordance with the requirements to use VM0022 Approach 2 (see section 4.2). </w:t>
            </w:r>
          </w:p>
        </w:tc>
      </w:tr>
      <w:tr w:rsidR="00022194" w14:paraId="161A65F5" w14:textId="77777777" w:rsidTr="38769D75">
        <w:tc>
          <w:tcPr>
            <w:tcW w:w="3168" w:type="dxa"/>
            <w:tcBorders>
              <w:left w:val="single" w:sz="12" w:space="0" w:color="auto"/>
            </w:tcBorders>
            <w:shd w:val="clear" w:color="auto" w:fill="auto"/>
            <w:tcMar>
              <w:top w:w="100" w:type="dxa"/>
              <w:left w:w="100" w:type="dxa"/>
              <w:bottom w:w="100" w:type="dxa"/>
              <w:right w:w="100" w:type="dxa"/>
            </w:tcMar>
          </w:tcPr>
          <w:p w14:paraId="39D43E81" w14:textId="77777777" w:rsidR="00022194" w:rsidRPr="001F22F1" w:rsidRDefault="004E2376">
            <w:pPr>
              <w:widowControl w:val="0"/>
              <w:spacing w:line="240" w:lineRule="auto"/>
              <w:jc w:val="left"/>
              <w:rPr>
                <w:sz w:val="18"/>
                <w:szCs w:val="18"/>
              </w:rPr>
            </w:pPr>
            <w:r w:rsidRPr="001F22F1">
              <w:rPr>
                <w:sz w:val="18"/>
                <w:szCs w:val="18"/>
              </w:rPr>
              <w:t>Roles &amp; responsibilities</w:t>
            </w:r>
          </w:p>
        </w:tc>
        <w:tc>
          <w:tcPr>
            <w:tcW w:w="6192" w:type="dxa"/>
            <w:tcBorders>
              <w:right w:val="single" w:sz="12" w:space="0" w:color="auto"/>
            </w:tcBorders>
            <w:shd w:val="clear" w:color="auto" w:fill="auto"/>
            <w:tcMar>
              <w:top w:w="100" w:type="dxa"/>
              <w:left w:w="100" w:type="dxa"/>
              <w:bottom w:w="100" w:type="dxa"/>
              <w:right w:w="100" w:type="dxa"/>
            </w:tcMar>
          </w:tcPr>
          <w:p w14:paraId="1E6EA771" w14:textId="77777777" w:rsidR="00022194" w:rsidRPr="001F22F1" w:rsidRDefault="004E2376">
            <w:pPr>
              <w:widowControl w:val="0"/>
              <w:spacing w:line="240" w:lineRule="auto"/>
              <w:jc w:val="left"/>
              <w:rPr>
                <w:sz w:val="18"/>
                <w:szCs w:val="18"/>
              </w:rPr>
            </w:pPr>
            <w:r w:rsidRPr="001F22F1">
              <w:rPr>
                <w:sz w:val="18"/>
                <w:szCs w:val="18"/>
              </w:rPr>
              <w:t xml:space="preserve">Truterra </w:t>
            </w:r>
          </w:p>
        </w:tc>
      </w:tr>
      <w:tr w:rsidR="00022194" w14:paraId="3EB55957" w14:textId="77777777" w:rsidTr="38769D75">
        <w:tc>
          <w:tcPr>
            <w:tcW w:w="3168" w:type="dxa"/>
            <w:tcBorders>
              <w:left w:val="single" w:sz="12" w:space="0" w:color="auto"/>
            </w:tcBorders>
            <w:shd w:val="clear" w:color="auto" w:fill="auto"/>
            <w:tcMar>
              <w:top w:w="100" w:type="dxa"/>
              <w:left w:w="100" w:type="dxa"/>
              <w:bottom w:w="100" w:type="dxa"/>
              <w:right w:w="100" w:type="dxa"/>
            </w:tcMar>
          </w:tcPr>
          <w:p w14:paraId="0DC61B8F" w14:textId="77777777" w:rsidR="00022194" w:rsidRPr="001F22F1" w:rsidRDefault="004E2376">
            <w:pPr>
              <w:widowControl w:val="0"/>
              <w:spacing w:line="240" w:lineRule="auto"/>
              <w:jc w:val="left"/>
              <w:rPr>
                <w:sz w:val="18"/>
                <w:szCs w:val="18"/>
              </w:rPr>
            </w:pPr>
            <w:r w:rsidRPr="001F22F1">
              <w:rPr>
                <w:sz w:val="18"/>
                <w:szCs w:val="18"/>
              </w:rPr>
              <w:t>Controls</w:t>
            </w:r>
          </w:p>
        </w:tc>
        <w:tc>
          <w:tcPr>
            <w:tcW w:w="6192" w:type="dxa"/>
            <w:tcBorders>
              <w:right w:val="single" w:sz="12" w:space="0" w:color="auto"/>
            </w:tcBorders>
            <w:shd w:val="clear" w:color="auto" w:fill="auto"/>
            <w:tcMar>
              <w:top w:w="100" w:type="dxa"/>
              <w:left w:w="100" w:type="dxa"/>
              <w:bottom w:w="100" w:type="dxa"/>
              <w:right w:w="100" w:type="dxa"/>
            </w:tcMar>
          </w:tcPr>
          <w:p w14:paraId="041BEF3B" w14:textId="77777777" w:rsidR="00022194" w:rsidRPr="001F22F1" w:rsidRDefault="004E2376">
            <w:pPr>
              <w:widowControl w:val="0"/>
              <w:spacing w:line="240" w:lineRule="auto"/>
              <w:jc w:val="left"/>
              <w:rPr>
                <w:sz w:val="18"/>
                <w:szCs w:val="18"/>
              </w:rPr>
            </w:pPr>
            <w:r w:rsidRPr="001F22F1">
              <w:rPr>
                <w:sz w:val="18"/>
                <w:szCs w:val="18"/>
              </w:rPr>
              <w:t>Sub-Process: TT CR – Quality Assurance of Truterra Carbon Program Data.</w:t>
            </w:r>
          </w:p>
        </w:tc>
      </w:tr>
      <w:tr w:rsidR="00022194" w14:paraId="4AF1FCC8" w14:textId="77777777" w:rsidTr="38769D75">
        <w:tc>
          <w:tcPr>
            <w:tcW w:w="3168" w:type="dxa"/>
            <w:tcBorders>
              <w:left w:val="single" w:sz="12" w:space="0" w:color="auto"/>
              <w:bottom w:val="single" w:sz="12" w:space="0" w:color="auto"/>
            </w:tcBorders>
            <w:shd w:val="clear" w:color="auto" w:fill="auto"/>
            <w:tcMar>
              <w:top w:w="100" w:type="dxa"/>
              <w:left w:w="100" w:type="dxa"/>
              <w:bottom w:w="100" w:type="dxa"/>
              <w:right w:w="100" w:type="dxa"/>
            </w:tcMar>
          </w:tcPr>
          <w:p w14:paraId="4E312D34" w14:textId="77777777" w:rsidR="00022194" w:rsidRPr="001F22F1" w:rsidRDefault="004E2376">
            <w:pPr>
              <w:widowControl w:val="0"/>
              <w:spacing w:line="240" w:lineRule="auto"/>
              <w:jc w:val="left"/>
              <w:rPr>
                <w:sz w:val="18"/>
                <w:szCs w:val="18"/>
              </w:rPr>
            </w:pPr>
            <w:r w:rsidRPr="001F22F1">
              <w:rPr>
                <w:sz w:val="18"/>
                <w:szCs w:val="18"/>
              </w:rPr>
              <w:t>Data management</w:t>
            </w:r>
          </w:p>
        </w:tc>
        <w:tc>
          <w:tcPr>
            <w:tcW w:w="6192" w:type="dxa"/>
            <w:tcBorders>
              <w:bottom w:val="single" w:sz="12" w:space="0" w:color="auto"/>
              <w:right w:val="single" w:sz="12" w:space="0" w:color="auto"/>
            </w:tcBorders>
            <w:shd w:val="clear" w:color="auto" w:fill="auto"/>
            <w:tcMar>
              <w:top w:w="100" w:type="dxa"/>
              <w:left w:w="100" w:type="dxa"/>
              <w:bottom w:w="100" w:type="dxa"/>
              <w:right w:w="100" w:type="dxa"/>
            </w:tcMar>
          </w:tcPr>
          <w:p w14:paraId="4FA0127C" w14:textId="77777777" w:rsidR="00022194" w:rsidRPr="001F22F1" w:rsidRDefault="004E2376">
            <w:pPr>
              <w:widowControl w:val="0"/>
              <w:spacing w:line="240" w:lineRule="auto"/>
              <w:jc w:val="left"/>
              <w:rPr>
                <w:sz w:val="18"/>
                <w:szCs w:val="18"/>
              </w:rPr>
            </w:pPr>
            <w:proofErr w:type="spellStart"/>
            <w:r w:rsidRPr="001F22F1">
              <w:rPr>
                <w:sz w:val="18"/>
                <w:szCs w:val="18"/>
              </w:rPr>
              <w:t>Truterra’s</w:t>
            </w:r>
            <w:proofErr w:type="spellEnd"/>
            <w:r w:rsidRPr="001F22F1">
              <w:rPr>
                <w:sz w:val="18"/>
                <w:szCs w:val="18"/>
              </w:rPr>
              <w:t xml:space="preserve"> internal record keeping (TST).</w:t>
            </w:r>
          </w:p>
        </w:tc>
      </w:tr>
    </w:tbl>
    <w:p w14:paraId="286910BB" w14:textId="2DCE2C04" w:rsidR="00363D23" w:rsidRDefault="00363D23"/>
    <w:tbl>
      <w:tblPr>
        <w:tblW w:w="9360" w:type="dxa"/>
        <w:tblBorders>
          <w:top w:val="single" w:sz="12" w:space="0" w:color="auto"/>
          <w:left w:val="single" w:sz="12" w:space="0" w:color="auto"/>
          <w:bottom w:val="single" w:sz="12" w:space="0" w:color="auto"/>
          <w:right w:val="single" w:sz="12" w:space="0" w:color="auto"/>
          <w:insideH w:val="dotted" w:sz="6" w:space="0" w:color="auto"/>
          <w:insideV w:val="dotted" w:sz="6" w:space="0" w:color="auto"/>
        </w:tblBorders>
        <w:tblLayout w:type="fixed"/>
        <w:tblCellMar>
          <w:top w:w="100" w:type="dxa"/>
          <w:left w:w="100" w:type="dxa"/>
          <w:bottom w:w="100" w:type="dxa"/>
          <w:right w:w="100" w:type="dxa"/>
        </w:tblCellMar>
        <w:tblLook w:val="0600" w:firstRow="0" w:lastRow="0" w:firstColumn="0" w:lastColumn="0" w:noHBand="1" w:noVBand="1"/>
      </w:tblPr>
      <w:tblGrid>
        <w:gridCol w:w="3168"/>
        <w:gridCol w:w="6192"/>
      </w:tblGrid>
      <w:tr w:rsidR="00022194" w14:paraId="598F9435" w14:textId="77777777" w:rsidTr="00363D23">
        <w:tc>
          <w:tcPr>
            <w:tcW w:w="3168" w:type="dxa"/>
            <w:tcBorders>
              <w:top w:val="single" w:sz="12" w:space="0" w:color="auto"/>
              <w:left w:val="single" w:sz="12" w:space="0" w:color="auto"/>
              <w:bottom w:val="single" w:sz="12" w:space="0" w:color="auto"/>
            </w:tcBorders>
            <w:shd w:val="clear" w:color="auto" w:fill="auto"/>
            <w:tcMar>
              <w:top w:w="100" w:type="dxa"/>
              <w:left w:w="100" w:type="dxa"/>
              <w:bottom w:w="100" w:type="dxa"/>
              <w:right w:w="100" w:type="dxa"/>
            </w:tcMar>
          </w:tcPr>
          <w:p w14:paraId="593B106B" w14:textId="77777777" w:rsidR="00022194" w:rsidRPr="001F22F1" w:rsidRDefault="004E2376">
            <w:pPr>
              <w:widowControl w:val="0"/>
              <w:spacing w:line="240" w:lineRule="auto"/>
              <w:jc w:val="left"/>
              <w:rPr>
                <w:b/>
                <w:sz w:val="18"/>
                <w:szCs w:val="18"/>
              </w:rPr>
            </w:pPr>
            <w:r w:rsidRPr="001F22F1">
              <w:rPr>
                <w:b/>
                <w:sz w:val="18"/>
                <w:szCs w:val="18"/>
              </w:rPr>
              <w:t>Data / Parameter:</w:t>
            </w:r>
          </w:p>
        </w:tc>
        <w:tc>
          <w:tcPr>
            <w:tcW w:w="6192" w:type="dxa"/>
            <w:tcBorders>
              <w:top w:val="single" w:sz="12" w:space="0" w:color="auto"/>
              <w:bottom w:val="single" w:sz="12" w:space="0" w:color="auto"/>
              <w:right w:val="single" w:sz="12" w:space="0" w:color="auto"/>
            </w:tcBorders>
            <w:shd w:val="clear" w:color="auto" w:fill="auto"/>
            <w:tcMar>
              <w:top w:w="100" w:type="dxa"/>
              <w:left w:w="100" w:type="dxa"/>
              <w:bottom w:w="100" w:type="dxa"/>
              <w:right w:w="100" w:type="dxa"/>
            </w:tcMar>
          </w:tcPr>
          <w:p w14:paraId="49F1BA94" w14:textId="77777777" w:rsidR="00022194" w:rsidRPr="001F22F1" w:rsidRDefault="004E2376">
            <w:pPr>
              <w:spacing w:line="240" w:lineRule="auto"/>
              <w:jc w:val="left"/>
              <w:rPr>
                <w:b/>
                <w:sz w:val="18"/>
                <w:szCs w:val="18"/>
                <w:vertAlign w:val="subscript"/>
              </w:rPr>
            </w:pPr>
            <w:r w:rsidRPr="001F22F1">
              <w:rPr>
                <w:b/>
                <w:sz w:val="18"/>
                <w:szCs w:val="18"/>
              </w:rPr>
              <w:t>MB</w:t>
            </w:r>
            <w:r w:rsidRPr="001F22F1">
              <w:rPr>
                <w:b/>
                <w:sz w:val="18"/>
                <w:szCs w:val="18"/>
                <w:vertAlign w:val="subscript"/>
              </w:rPr>
              <w:t>OF, f, t</w:t>
            </w:r>
          </w:p>
        </w:tc>
      </w:tr>
      <w:tr w:rsidR="00022194" w14:paraId="3746C51B" w14:textId="77777777" w:rsidTr="00363D23">
        <w:tc>
          <w:tcPr>
            <w:tcW w:w="3168" w:type="dxa"/>
            <w:tcBorders>
              <w:top w:val="single" w:sz="12" w:space="0" w:color="auto"/>
              <w:left w:val="single" w:sz="12" w:space="0" w:color="auto"/>
            </w:tcBorders>
            <w:shd w:val="clear" w:color="auto" w:fill="auto"/>
            <w:tcMar>
              <w:top w:w="100" w:type="dxa"/>
              <w:left w:w="100" w:type="dxa"/>
              <w:bottom w:w="100" w:type="dxa"/>
              <w:right w:w="100" w:type="dxa"/>
            </w:tcMar>
          </w:tcPr>
          <w:p w14:paraId="7435AA4A" w14:textId="77777777" w:rsidR="00022194" w:rsidRPr="001F22F1" w:rsidRDefault="004E2376">
            <w:pPr>
              <w:widowControl w:val="0"/>
              <w:spacing w:line="240" w:lineRule="auto"/>
              <w:jc w:val="left"/>
              <w:rPr>
                <w:sz w:val="18"/>
                <w:szCs w:val="18"/>
              </w:rPr>
            </w:pPr>
            <w:r w:rsidRPr="001F22F1">
              <w:rPr>
                <w:sz w:val="18"/>
                <w:szCs w:val="18"/>
              </w:rPr>
              <w:t>Unit</w:t>
            </w:r>
          </w:p>
        </w:tc>
        <w:tc>
          <w:tcPr>
            <w:tcW w:w="6192" w:type="dxa"/>
            <w:tcBorders>
              <w:top w:val="single" w:sz="12" w:space="0" w:color="auto"/>
              <w:right w:val="single" w:sz="12" w:space="0" w:color="auto"/>
            </w:tcBorders>
            <w:shd w:val="clear" w:color="auto" w:fill="auto"/>
            <w:tcMar>
              <w:top w:w="100" w:type="dxa"/>
              <w:left w:w="100" w:type="dxa"/>
              <w:bottom w:w="100" w:type="dxa"/>
              <w:right w:w="100" w:type="dxa"/>
            </w:tcMar>
          </w:tcPr>
          <w:p w14:paraId="49D2CE72" w14:textId="77777777" w:rsidR="00022194" w:rsidRPr="001F22F1" w:rsidRDefault="004E2376">
            <w:pPr>
              <w:spacing w:line="240" w:lineRule="auto"/>
              <w:jc w:val="left"/>
              <w:rPr>
                <w:sz w:val="18"/>
                <w:szCs w:val="18"/>
                <w:vertAlign w:val="superscript"/>
              </w:rPr>
            </w:pPr>
            <w:r w:rsidRPr="001F22F1">
              <w:rPr>
                <w:sz w:val="18"/>
                <w:szCs w:val="18"/>
              </w:rPr>
              <w:t>Mg N field</w:t>
            </w:r>
            <w:r w:rsidRPr="001F22F1">
              <w:rPr>
                <w:sz w:val="18"/>
                <w:szCs w:val="18"/>
                <w:vertAlign w:val="superscript"/>
              </w:rPr>
              <w:t>-1</w:t>
            </w:r>
            <w:r w:rsidRPr="001F22F1">
              <w:rPr>
                <w:sz w:val="18"/>
                <w:szCs w:val="18"/>
              </w:rPr>
              <w:t xml:space="preserve"> yr</w:t>
            </w:r>
            <w:r w:rsidRPr="001F22F1">
              <w:rPr>
                <w:sz w:val="18"/>
                <w:szCs w:val="18"/>
                <w:vertAlign w:val="superscript"/>
              </w:rPr>
              <w:t>-1</w:t>
            </w:r>
          </w:p>
        </w:tc>
      </w:tr>
      <w:tr w:rsidR="00022194" w14:paraId="4EA43D77" w14:textId="77777777" w:rsidTr="00363D23">
        <w:tc>
          <w:tcPr>
            <w:tcW w:w="3168" w:type="dxa"/>
            <w:tcBorders>
              <w:left w:val="single" w:sz="12" w:space="0" w:color="auto"/>
            </w:tcBorders>
            <w:shd w:val="clear" w:color="auto" w:fill="auto"/>
            <w:tcMar>
              <w:top w:w="100" w:type="dxa"/>
              <w:left w:w="100" w:type="dxa"/>
              <w:bottom w:w="100" w:type="dxa"/>
              <w:right w:w="100" w:type="dxa"/>
            </w:tcMar>
          </w:tcPr>
          <w:p w14:paraId="3104608C" w14:textId="77777777" w:rsidR="00022194" w:rsidRPr="001F22F1" w:rsidRDefault="004E2376">
            <w:pPr>
              <w:widowControl w:val="0"/>
              <w:spacing w:line="240" w:lineRule="auto"/>
              <w:jc w:val="left"/>
              <w:rPr>
                <w:sz w:val="18"/>
                <w:szCs w:val="18"/>
              </w:rPr>
            </w:pPr>
            <w:r w:rsidRPr="001F22F1">
              <w:rPr>
                <w:sz w:val="18"/>
                <w:szCs w:val="18"/>
              </w:rPr>
              <w:t>Description</w:t>
            </w:r>
          </w:p>
        </w:tc>
        <w:tc>
          <w:tcPr>
            <w:tcW w:w="6192" w:type="dxa"/>
            <w:tcBorders>
              <w:right w:val="single" w:sz="12" w:space="0" w:color="auto"/>
            </w:tcBorders>
            <w:shd w:val="clear" w:color="auto" w:fill="auto"/>
            <w:tcMar>
              <w:top w:w="100" w:type="dxa"/>
              <w:left w:w="100" w:type="dxa"/>
              <w:bottom w:w="100" w:type="dxa"/>
              <w:right w:w="100" w:type="dxa"/>
            </w:tcMar>
          </w:tcPr>
          <w:p w14:paraId="0FF89622" w14:textId="77777777" w:rsidR="00022194" w:rsidRPr="001F22F1" w:rsidRDefault="004E2376">
            <w:pPr>
              <w:spacing w:line="240" w:lineRule="auto"/>
              <w:jc w:val="left"/>
              <w:rPr>
                <w:sz w:val="18"/>
                <w:szCs w:val="18"/>
              </w:rPr>
            </w:pPr>
            <w:r w:rsidRPr="001F22F1">
              <w:rPr>
                <w:sz w:val="18"/>
                <w:szCs w:val="18"/>
              </w:rPr>
              <w:t xml:space="preserve">Mass of organic N-containing fertilizer applied in the baseline. </w:t>
            </w:r>
          </w:p>
        </w:tc>
      </w:tr>
      <w:tr w:rsidR="00022194" w14:paraId="629C9B48" w14:textId="77777777" w:rsidTr="00363D23">
        <w:tc>
          <w:tcPr>
            <w:tcW w:w="3168" w:type="dxa"/>
            <w:tcBorders>
              <w:left w:val="single" w:sz="12" w:space="0" w:color="auto"/>
            </w:tcBorders>
            <w:shd w:val="clear" w:color="auto" w:fill="auto"/>
            <w:tcMar>
              <w:top w:w="100" w:type="dxa"/>
              <w:left w:w="100" w:type="dxa"/>
              <w:bottom w:w="100" w:type="dxa"/>
              <w:right w:w="100" w:type="dxa"/>
            </w:tcMar>
          </w:tcPr>
          <w:p w14:paraId="0DD6D108" w14:textId="77777777" w:rsidR="00022194" w:rsidRPr="001F22F1" w:rsidRDefault="004E2376">
            <w:pPr>
              <w:widowControl w:val="0"/>
              <w:spacing w:line="240" w:lineRule="auto"/>
              <w:jc w:val="left"/>
              <w:rPr>
                <w:sz w:val="18"/>
                <w:szCs w:val="18"/>
              </w:rPr>
            </w:pPr>
            <w:r w:rsidRPr="001F22F1">
              <w:rPr>
                <w:sz w:val="18"/>
                <w:szCs w:val="18"/>
              </w:rPr>
              <w:t xml:space="preserve">Source of data </w:t>
            </w:r>
          </w:p>
        </w:tc>
        <w:tc>
          <w:tcPr>
            <w:tcW w:w="6192" w:type="dxa"/>
            <w:tcBorders>
              <w:right w:val="single" w:sz="12" w:space="0" w:color="auto"/>
            </w:tcBorders>
            <w:shd w:val="clear" w:color="auto" w:fill="auto"/>
            <w:tcMar>
              <w:top w:w="100" w:type="dxa"/>
              <w:left w:w="100" w:type="dxa"/>
              <w:bottom w:w="100" w:type="dxa"/>
              <w:right w:w="100" w:type="dxa"/>
            </w:tcMar>
          </w:tcPr>
          <w:p w14:paraId="051DC85F" w14:textId="77777777" w:rsidR="00022194" w:rsidRPr="001F22F1" w:rsidRDefault="004E2376">
            <w:pPr>
              <w:widowControl w:val="0"/>
              <w:spacing w:line="240" w:lineRule="auto"/>
              <w:jc w:val="left"/>
              <w:rPr>
                <w:sz w:val="18"/>
                <w:szCs w:val="18"/>
              </w:rPr>
            </w:pPr>
            <w:r w:rsidRPr="001F22F1">
              <w:rPr>
                <w:sz w:val="18"/>
                <w:szCs w:val="18"/>
              </w:rPr>
              <w:t>Farm management records reported by participating farms.</w:t>
            </w:r>
          </w:p>
        </w:tc>
      </w:tr>
      <w:tr w:rsidR="00022194" w14:paraId="4C9EA476" w14:textId="77777777" w:rsidTr="00363D23">
        <w:tc>
          <w:tcPr>
            <w:tcW w:w="3168" w:type="dxa"/>
            <w:tcBorders>
              <w:left w:val="single" w:sz="12" w:space="0" w:color="auto"/>
            </w:tcBorders>
            <w:shd w:val="clear" w:color="auto" w:fill="auto"/>
            <w:tcMar>
              <w:top w:w="100" w:type="dxa"/>
              <w:left w:w="100" w:type="dxa"/>
              <w:bottom w:w="100" w:type="dxa"/>
              <w:right w:w="100" w:type="dxa"/>
            </w:tcMar>
          </w:tcPr>
          <w:p w14:paraId="2CFE10E5" w14:textId="77777777" w:rsidR="00022194" w:rsidRPr="001F22F1" w:rsidRDefault="004E2376">
            <w:pPr>
              <w:widowControl w:val="0"/>
              <w:spacing w:line="240" w:lineRule="auto"/>
              <w:jc w:val="left"/>
              <w:rPr>
                <w:sz w:val="18"/>
                <w:szCs w:val="18"/>
              </w:rPr>
            </w:pPr>
            <w:r w:rsidRPr="001F22F1">
              <w:rPr>
                <w:sz w:val="18"/>
                <w:szCs w:val="18"/>
              </w:rPr>
              <w:t>Value(s) applied</w:t>
            </w:r>
          </w:p>
        </w:tc>
        <w:tc>
          <w:tcPr>
            <w:tcW w:w="6192" w:type="dxa"/>
            <w:tcBorders>
              <w:right w:val="single" w:sz="12" w:space="0" w:color="auto"/>
            </w:tcBorders>
            <w:shd w:val="clear" w:color="auto" w:fill="auto"/>
            <w:tcMar>
              <w:top w:w="100" w:type="dxa"/>
              <w:left w:w="100" w:type="dxa"/>
              <w:bottom w:w="100" w:type="dxa"/>
              <w:right w:w="100" w:type="dxa"/>
            </w:tcMar>
          </w:tcPr>
          <w:p w14:paraId="29DADEB6" w14:textId="77777777" w:rsidR="00022194" w:rsidRPr="001F22F1" w:rsidRDefault="004E2376">
            <w:pPr>
              <w:widowControl w:val="0"/>
              <w:spacing w:line="240" w:lineRule="auto"/>
              <w:jc w:val="left"/>
              <w:rPr>
                <w:sz w:val="18"/>
                <w:szCs w:val="18"/>
              </w:rPr>
            </w:pPr>
            <w:r w:rsidRPr="001F22F1">
              <w:rPr>
                <w:sz w:val="18"/>
                <w:szCs w:val="18"/>
              </w:rPr>
              <w:t>Varies by field and year.</w:t>
            </w:r>
          </w:p>
        </w:tc>
      </w:tr>
      <w:tr w:rsidR="00022194" w14:paraId="429D76E6" w14:textId="77777777" w:rsidTr="00363D23">
        <w:tc>
          <w:tcPr>
            <w:tcW w:w="3168" w:type="dxa"/>
            <w:tcBorders>
              <w:left w:val="single" w:sz="12" w:space="0" w:color="auto"/>
            </w:tcBorders>
            <w:shd w:val="clear" w:color="auto" w:fill="auto"/>
            <w:tcMar>
              <w:top w:w="100" w:type="dxa"/>
              <w:left w:w="100" w:type="dxa"/>
              <w:bottom w:w="100" w:type="dxa"/>
              <w:right w:w="100" w:type="dxa"/>
            </w:tcMar>
          </w:tcPr>
          <w:p w14:paraId="7D18337B" w14:textId="77777777" w:rsidR="00022194" w:rsidRPr="001F22F1" w:rsidRDefault="004E2376">
            <w:pPr>
              <w:widowControl w:val="0"/>
              <w:spacing w:line="240" w:lineRule="auto"/>
              <w:jc w:val="left"/>
              <w:rPr>
                <w:sz w:val="18"/>
                <w:szCs w:val="18"/>
              </w:rPr>
            </w:pPr>
            <w:r w:rsidRPr="001F22F1">
              <w:rPr>
                <w:sz w:val="18"/>
                <w:szCs w:val="18"/>
              </w:rPr>
              <w:t>Measurement methods and procedures, including QA/QC</w:t>
            </w:r>
          </w:p>
        </w:tc>
        <w:tc>
          <w:tcPr>
            <w:tcW w:w="6192" w:type="dxa"/>
            <w:tcBorders>
              <w:right w:val="single" w:sz="12" w:space="0" w:color="auto"/>
            </w:tcBorders>
            <w:shd w:val="clear" w:color="auto" w:fill="auto"/>
            <w:tcMar>
              <w:top w:w="100" w:type="dxa"/>
              <w:left w:w="100" w:type="dxa"/>
              <w:bottom w:w="100" w:type="dxa"/>
              <w:right w:w="100" w:type="dxa"/>
            </w:tcMar>
          </w:tcPr>
          <w:p w14:paraId="247BF61D" w14:textId="77777777" w:rsidR="00022194" w:rsidRPr="001F22F1" w:rsidRDefault="004E2376">
            <w:pPr>
              <w:widowControl w:val="0"/>
              <w:spacing w:line="240" w:lineRule="auto"/>
              <w:jc w:val="left"/>
              <w:rPr>
                <w:sz w:val="18"/>
                <w:szCs w:val="18"/>
              </w:rPr>
            </w:pPr>
            <w:r w:rsidRPr="001F22F1">
              <w:rPr>
                <w:sz w:val="18"/>
                <w:szCs w:val="18"/>
              </w:rPr>
              <w:t xml:space="preserve">Generally accepted methods using calibrated applicators of known weight/volume for liquid and solid organic material application. Weight and volume unit conversions follow the guidelines in CAR NMP Appendix E where applicable. Data for this parameter must include the name of the product used, the physical state in which the product was applied (liquid or solid) and the N-P-K values (if applicable). </w:t>
            </w:r>
          </w:p>
        </w:tc>
      </w:tr>
      <w:tr w:rsidR="00022194" w14:paraId="59D18889" w14:textId="77777777" w:rsidTr="00363D23">
        <w:tc>
          <w:tcPr>
            <w:tcW w:w="3168" w:type="dxa"/>
            <w:tcBorders>
              <w:left w:val="single" w:sz="12" w:space="0" w:color="auto"/>
            </w:tcBorders>
            <w:shd w:val="clear" w:color="auto" w:fill="auto"/>
            <w:tcMar>
              <w:top w:w="100" w:type="dxa"/>
              <w:left w:w="100" w:type="dxa"/>
              <w:bottom w:w="100" w:type="dxa"/>
              <w:right w:w="100" w:type="dxa"/>
            </w:tcMar>
          </w:tcPr>
          <w:p w14:paraId="2DE73085" w14:textId="77777777" w:rsidR="00022194" w:rsidRPr="001F22F1" w:rsidRDefault="004E2376">
            <w:pPr>
              <w:widowControl w:val="0"/>
              <w:spacing w:line="240" w:lineRule="auto"/>
              <w:jc w:val="left"/>
              <w:rPr>
                <w:sz w:val="18"/>
                <w:szCs w:val="18"/>
              </w:rPr>
            </w:pPr>
            <w:r w:rsidRPr="001F22F1">
              <w:rPr>
                <w:sz w:val="18"/>
                <w:szCs w:val="18"/>
              </w:rPr>
              <w:t>Monitoring frequency</w:t>
            </w:r>
          </w:p>
        </w:tc>
        <w:tc>
          <w:tcPr>
            <w:tcW w:w="6192" w:type="dxa"/>
            <w:tcBorders>
              <w:right w:val="single" w:sz="12" w:space="0" w:color="auto"/>
            </w:tcBorders>
            <w:shd w:val="clear" w:color="auto" w:fill="auto"/>
            <w:tcMar>
              <w:top w:w="100" w:type="dxa"/>
              <w:left w:w="100" w:type="dxa"/>
              <w:bottom w:w="100" w:type="dxa"/>
              <w:right w:w="100" w:type="dxa"/>
            </w:tcMar>
          </w:tcPr>
          <w:p w14:paraId="193D256D" w14:textId="77777777" w:rsidR="00022194" w:rsidRPr="001F22F1" w:rsidRDefault="004E2376">
            <w:pPr>
              <w:widowControl w:val="0"/>
              <w:spacing w:line="240" w:lineRule="auto"/>
              <w:jc w:val="left"/>
              <w:rPr>
                <w:sz w:val="18"/>
                <w:szCs w:val="18"/>
              </w:rPr>
            </w:pPr>
            <w:r w:rsidRPr="001F22F1">
              <w:rPr>
                <w:sz w:val="18"/>
                <w:szCs w:val="18"/>
              </w:rPr>
              <w:t xml:space="preserve">Must be collected for each baseline year that was a corn crop in accordance with the guidelines set forth in VM0022 Approach 1. If VM0022 Approach 2 is used, this parameter shall only report the years in which a corn crop was grown in the baseline in accordance with the requirements to use VM0022 Approach 2 (see Section 4.2). </w:t>
            </w:r>
          </w:p>
        </w:tc>
      </w:tr>
      <w:tr w:rsidR="00022194" w14:paraId="3CD4ED1B" w14:textId="77777777" w:rsidTr="00363D23">
        <w:tc>
          <w:tcPr>
            <w:tcW w:w="3168" w:type="dxa"/>
            <w:tcBorders>
              <w:left w:val="single" w:sz="12" w:space="0" w:color="auto"/>
            </w:tcBorders>
            <w:shd w:val="clear" w:color="auto" w:fill="auto"/>
            <w:tcMar>
              <w:top w:w="100" w:type="dxa"/>
              <w:left w:w="100" w:type="dxa"/>
              <w:bottom w:w="100" w:type="dxa"/>
              <w:right w:w="100" w:type="dxa"/>
            </w:tcMar>
          </w:tcPr>
          <w:p w14:paraId="566FC39D" w14:textId="77777777" w:rsidR="00022194" w:rsidRPr="001F22F1" w:rsidRDefault="004E2376">
            <w:pPr>
              <w:widowControl w:val="0"/>
              <w:spacing w:line="240" w:lineRule="auto"/>
              <w:jc w:val="left"/>
              <w:rPr>
                <w:sz w:val="18"/>
                <w:szCs w:val="18"/>
              </w:rPr>
            </w:pPr>
            <w:r w:rsidRPr="001F22F1">
              <w:rPr>
                <w:sz w:val="18"/>
                <w:szCs w:val="18"/>
              </w:rPr>
              <w:t>Roles &amp; responsibilities</w:t>
            </w:r>
          </w:p>
        </w:tc>
        <w:tc>
          <w:tcPr>
            <w:tcW w:w="6192" w:type="dxa"/>
            <w:tcBorders>
              <w:right w:val="single" w:sz="12" w:space="0" w:color="auto"/>
            </w:tcBorders>
            <w:shd w:val="clear" w:color="auto" w:fill="auto"/>
            <w:tcMar>
              <w:top w:w="100" w:type="dxa"/>
              <w:left w:w="100" w:type="dxa"/>
              <w:bottom w:w="100" w:type="dxa"/>
              <w:right w:w="100" w:type="dxa"/>
            </w:tcMar>
          </w:tcPr>
          <w:p w14:paraId="18B041B1" w14:textId="77777777" w:rsidR="00022194" w:rsidRPr="001F22F1" w:rsidRDefault="004E2376">
            <w:pPr>
              <w:widowControl w:val="0"/>
              <w:spacing w:line="240" w:lineRule="auto"/>
              <w:jc w:val="left"/>
              <w:rPr>
                <w:sz w:val="18"/>
                <w:szCs w:val="18"/>
              </w:rPr>
            </w:pPr>
            <w:r w:rsidRPr="001F22F1">
              <w:rPr>
                <w:sz w:val="18"/>
                <w:szCs w:val="18"/>
              </w:rPr>
              <w:t>Truterra</w:t>
            </w:r>
          </w:p>
        </w:tc>
      </w:tr>
      <w:tr w:rsidR="00022194" w14:paraId="7EFB41E8" w14:textId="77777777" w:rsidTr="00363D23">
        <w:tc>
          <w:tcPr>
            <w:tcW w:w="3168" w:type="dxa"/>
            <w:tcBorders>
              <w:left w:val="single" w:sz="12" w:space="0" w:color="auto"/>
            </w:tcBorders>
            <w:shd w:val="clear" w:color="auto" w:fill="auto"/>
            <w:tcMar>
              <w:top w:w="100" w:type="dxa"/>
              <w:left w:w="100" w:type="dxa"/>
              <w:bottom w:w="100" w:type="dxa"/>
              <w:right w:w="100" w:type="dxa"/>
            </w:tcMar>
          </w:tcPr>
          <w:p w14:paraId="4F98FB6D" w14:textId="77777777" w:rsidR="00022194" w:rsidRPr="001F22F1" w:rsidRDefault="004E2376">
            <w:pPr>
              <w:widowControl w:val="0"/>
              <w:spacing w:line="240" w:lineRule="auto"/>
              <w:jc w:val="left"/>
              <w:rPr>
                <w:sz w:val="18"/>
                <w:szCs w:val="18"/>
              </w:rPr>
            </w:pPr>
            <w:r w:rsidRPr="001F22F1">
              <w:rPr>
                <w:sz w:val="18"/>
                <w:szCs w:val="18"/>
              </w:rPr>
              <w:t>Controls</w:t>
            </w:r>
          </w:p>
        </w:tc>
        <w:tc>
          <w:tcPr>
            <w:tcW w:w="6192" w:type="dxa"/>
            <w:tcBorders>
              <w:right w:val="single" w:sz="12" w:space="0" w:color="auto"/>
            </w:tcBorders>
            <w:shd w:val="clear" w:color="auto" w:fill="auto"/>
            <w:tcMar>
              <w:top w:w="100" w:type="dxa"/>
              <w:left w:w="100" w:type="dxa"/>
              <w:bottom w:w="100" w:type="dxa"/>
              <w:right w:w="100" w:type="dxa"/>
            </w:tcMar>
          </w:tcPr>
          <w:p w14:paraId="3AF25D8A" w14:textId="77777777" w:rsidR="00022194" w:rsidRPr="001F22F1" w:rsidRDefault="004E2376">
            <w:pPr>
              <w:widowControl w:val="0"/>
              <w:spacing w:line="240" w:lineRule="auto"/>
              <w:jc w:val="left"/>
              <w:rPr>
                <w:sz w:val="18"/>
                <w:szCs w:val="18"/>
              </w:rPr>
            </w:pPr>
            <w:r w:rsidRPr="001F22F1">
              <w:rPr>
                <w:sz w:val="18"/>
                <w:szCs w:val="18"/>
              </w:rPr>
              <w:t>Sub-Process: TT CR – Quality Assurance of Truterra Carbon Program Data.</w:t>
            </w:r>
          </w:p>
        </w:tc>
      </w:tr>
      <w:tr w:rsidR="00022194" w14:paraId="7AAB3F93" w14:textId="77777777" w:rsidTr="00363D23">
        <w:tc>
          <w:tcPr>
            <w:tcW w:w="3168" w:type="dxa"/>
            <w:tcBorders>
              <w:left w:val="single" w:sz="12" w:space="0" w:color="auto"/>
              <w:bottom w:val="single" w:sz="12" w:space="0" w:color="auto"/>
            </w:tcBorders>
            <w:shd w:val="clear" w:color="auto" w:fill="auto"/>
            <w:tcMar>
              <w:top w:w="100" w:type="dxa"/>
              <w:left w:w="100" w:type="dxa"/>
              <w:bottom w:w="100" w:type="dxa"/>
              <w:right w:w="100" w:type="dxa"/>
            </w:tcMar>
          </w:tcPr>
          <w:p w14:paraId="081C6C21" w14:textId="77777777" w:rsidR="00022194" w:rsidRPr="001F22F1" w:rsidRDefault="004E2376">
            <w:pPr>
              <w:widowControl w:val="0"/>
              <w:spacing w:line="240" w:lineRule="auto"/>
              <w:jc w:val="left"/>
              <w:rPr>
                <w:sz w:val="18"/>
                <w:szCs w:val="18"/>
              </w:rPr>
            </w:pPr>
            <w:r w:rsidRPr="001F22F1">
              <w:rPr>
                <w:sz w:val="18"/>
                <w:szCs w:val="18"/>
              </w:rPr>
              <w:t>Data management</w:t>
            </w:r>
          </w:p>
        </w:tc>
        <w:tc>
          <w:tcPr>
            <w:tcW w:w="6192" w:type="dxa"/>
            <w:tcBorders>
              <w:bottom w:val="single" w:sz="12" w:space="0" w:color="auto"/>
              <w:right w:val="single" w:sz="12" w:space="0" w:color="auto"/>
            </w:tcBorders>
            <w:shd w:val="clear" w:color="auto" w:fill="auto"/>
            <w:tcMar>
              <w:top w:w="100" w:type="dxa"/>
              <w:left w:w="100" w:type="dxa"/>
              <w:bottom w:w="100" w:type="dxa"/>
              <w:right w:w="100" w:type="dxa"/>
            </w:tcMar>
          </w:tcPr>
          <w:p w14:paraId="456CD16E" w14:textId="77777777" w:rsidR="00022194" w:rsidRPr="001F22F1" w:rsidRDefault="004E2376">
            <w:pPr>
              <w:widowControl w:val="0"/>
              <w:spacing w:line="240" w:lineRule="auto"/>
              <w:jc w:val="left"/>
              <w:rPr>
                <w:sz w:val="18"/>
                <w:szCs w:val="18"/>
              </w:rPr>
            </w:pPr>
            <w:proofErr w:type="spellStart"/>
            <w:r w:rsidRPr="001F22F1">
              <w:rPr>
                <w:sz w:val="18"/>
                <w:szCs w:val="18"/>
              </w:rPr>
              <w:t>Truterra’s</w:t>
            </w:r>
            <w:proofErr w:type="spellEnd"/>
            <w:r w:rsidRPr="001F22F1">
              <w:rPr>
                <w:sz w:val="18"/>
                <w:szCs w:val="18"/>
              </w:rPr>
              <w:t xml:space="preserve"> internal record keeping (TST).</w:t>
            </w:r>
          </w:p>
        </w:tc>
      </w:tr>
    </w:tbl>
    <w:p w14:paraId="5F5BD110" w14:textId="00A3BF38" w:rsidR="0055737F" w:rsidRDefault="0055737F"/>
    <w:tbl>
      <w:tblPr>
        <w:tblW w:w="9360" w:type="dxa"/>
        <w:tblBorders>
          <w:top w:val="single" w:sz="12" w:space="0" w:color="auto"/>
          <w:left w:val="single" w:sz="12" w:space="0" w:color="auto"/>
          <w:bottom w:val="single" w:sz="12" w:space="0" w:color="auto"/>
          <w:right w:val="single" w:sz="12" w:space="0" w:color="auto"/>
          <w:insideH w:val="dotted" w:sz="6" w:space="0" w:color="auto"/>
          <w:insideV w:val="dotted" w:sz="6" w:space="0" w:color="auto"/>
        </w:tblBorders>
        <w:tblLayout w:type="fixed"/>
        <w:tblCellMar>
          <w:top w:w="100" w:type="dxa"/>
          <w:left w:w="100" w:type="dxa"/>
          <w:bottom w:w="100" w:type="dxa"/>
          <w:right w:w="100" w:type="dxa"/>
        </w:tblCellMar>
        <w:tblLook w:val="0600" w:firstRow="0" w:lastRow="0" w:firstColumn="0" w:lastColumn="0" w:noHBand="1" w:noVBand="1"/>
      </w:tblPr>
      <w:tblGrid>
        <w:gridCol w:w="3168"/>
        <w:gridCol w:w="6192"/>
      </w:tblGrid>
      <w:tr w:rsidR="00022194" w14:paraId="77689015" w14:textId="77777777" w:rsidTr="00363D23">
        <w:tc>
          <w:tcPr>
            <w:tcW w:w="3168" w:type="dxa"/>
            <w:tcBorders>
              <w:top w:val="single" w:sz="12" w:space="0" w:color="auto"/>
              <w:left w:val="single" w:sz="12" w:space="0" w:color="auto"/>
              <w:bottom w:val="single" w:sz="12" w:space="0" w:color="auto"/>
            </w:tcBorders>
            <w:shd w:val="clear" w:color="auto" w:fill="auto"/>
            <w:tcMar>
              <w:top w:w="100" w:type="dxa"/>
              <w:left w:w="100" w:type="dxa"/>
              <w:bottom w:w="100" w:type="dxa"/>
              <w:right w:w="100" w:type="dxa"/>
            </w:tcMar>
          </w:tcPr>
          <w:p w14:paraId="68BC8F9B" w14:textId="77777777" w:rsidR="00022194" w:rsidRPr="001F22F1" w:rsidRDefault="004E2376">
            <w:pPr>
              <w:widowControl w:val="0"/>
              <w:spacing w:line="240" w:lineRule="auto"/>
              <w:jc w:val="left"/>
              <w:rPr>
                <w:b/>
                <w:sz w:val="18"/>
                <w:szCs w:val="18"/>
              </w:rPr>
            </w:pPr>
            <w:r w:rsidRPr="001F22F1">
              <w:rPr>
                <w:b/>
                <w:sz w:val="18"/>
                <w:szCs w:val="18"/>
              </w:rPr>
              <w:t>Data / Parameter:</w:t>
            </w:r>
          </w:p>
        </w:tc>
        <w:tc>
          <w:tcPr>
            <w:tcW w:w="6192" w:type="dxa"/>
            <w:tcBorders>
              <w:top w:val="single" w:sz="12" w:space="0" w:color="auto"/>
              <w:bottom w:val="single" w:sz="12" w:space="0" w:color="auto"/>
              <w:right w:val="single" w:sz="12" w:space="0" w:color="auto"/>
            </w:tcBorders>
            <w:shd w:val="clear" w:color="auto" w:fill="auto"/>
            <w:tcMar>
              <w:top w:w="100" w:type="dxa"/>
              <w:left w:w="100" w:type="dxa"/>
              <w:bottom w:w="100" w:type="dxa"/>
              <w:right w:w="100" w:type="dxa"/>
            </w:tcMar>
          </w:tcPr>
          <w:p w14:paraId="24DE18C2" w14:textId="77777777" w:rsidR="00022194" w:rsidRPr="001F22F1" w:rsidRDefault="004E2376">
            <w:pPr>
              <w:spacing w:line="240" w:lineRule="auto"/>
              <w:jc w:val="left"/>
              <w:rPr>
                <w:b/>
                <w:sz w:val="18"/>
                <w:szCs w:val="18"/>
                <w:vertAlign w:val="subscript"/>
              </w:rPr>
            </w:pPr>
            <w:r w:rsidRPr="001F22F1">
              <w:rPr>
                <w:b/>
                <w:sz w:val="18"/>
                <w:szCs w:val="18"/>
              </w:rPr>
              <w:t>NC</w:t>
            </w:r>
            <w:r w:rsidRPr="001F22F1">
              <w:rPr>
                <w:b/>
                <w:sz w:val="18"/>
                <w:szCs w:val="18"/>
                <w:vertAlign w:val="subscript"/>
              </w:rPr>
              <w:t>B SF</w:t>
            </w:r>
          </w:p>
        </w:tc>
      </w:tr>
      <w:tr w:rsidR="00022194" w14:paraId="2BDE2270" w14:textId="77777777" w:rsidTr="00363D23">
        <w:tc>
          <w:tcPr>
            <w:tcW w:w="3168" w:type="dxa"/>
            <w:tcBorders>
              <w:top w:val="single" w:sz="12" w:space="0" w:color="auto"/>
              <w:left w:val="single" w:sz="12" w:space="0" w:color="auto"/>
            </w:tcBorders>
            <w:shd w:val="clear" w:color="auto" w:fill="auto"/>
            <w:tcMar>
              <w:top w:w="100" w:type="dxa"/>
              <w:left w:w="100" w:type="dxa"/>
              <w:bottom w:w="100" w:type="dxa"/>
              <w:right w:w="100" w:type="dxa"/>
            </w:tcMar>
          </w:tcPr>
          <w:p w14:paraId="016C6C05" w14:textId="77777777" w:rsidR="00022194" w:rsidRPr="001F22F1" w:rsidRDefault="004E2376">
            <w:pPr>
              <w:widowControl w:val="0"/>
              <w:spacing w:line="240" w:lineRule="auto"/>
              <w:jc w:val="left"/>
              <w:rPr>
                <w:sz w:val="18"/>
                <w:szCs w:val="18"/>
              </w:rPr>
            </w:pPr>
            <w:r w:rsidRPr="001F22F1">
              <w:rPr>
                <w:sz w:val="18"/>
                <w:szCs w:val="18"/>
              </w:rPr>
              <w:t>Unit</w:t>
            </w:r>
          </w:p>
        </w:tc>
        <w:tc>
          <w:tcPr>
            <w:tcW w:w="6192" w:type="dxa"/>
            <w:tcBorders>
              <w:top w:val="single" w:sz="12" w:space="0" w:color="auto"/>
              <w:right w:val="single" w:sz="12" w:space="0" w:color="auto"/>
            </w:tcBorders>
            <w:shd w:val="clear" w:color="auto" w:fill="auto"/>
            <w:tcMar>
              <w:top w:w="100" w:type="dxa"/>
              <w:left w:w="100" w:type="dxa"/>
              <w:bottom w:w="100" w:type="dxa"/>
              <w:right w:w="100" w:type="dxa"/>
            </w:tcMar>
          </w:tcPr>
          <w:p w14:paraId="3778AEFE" w14:textId="77777777" w:rsidR="00022194" w:rsidRPr="001F22F1" w:rsidRDefault="004E2376">
            <w:pPr>
              <w:spacing w:line="240" w:lineRule="auto"/>
              <w:jc w:val="left"/>
              <w:rPr>
                <w:sz w:val="18"/>
                <w:szCs w:val="18"/>
                <w:vertAlign w:val="superscript"/>
              </w:rPr>
            </w:pPr>
            <w:r w:rsidRPr="001F22F1">
              <w:rPr>
                <w:sz w:val="18"/>
                <w:szCs w:val="18"/>
              </w:rPr>
              <w:t>g N (100g fertilizer)</w:t>
            </w:r>
            <w:r w:rsidRPr="001F22F1">
              <w:rPr>
                <w:sz w:val="18"/>
                <w:szCs w:val="18"/>
                <w:vertAlign w:val="superscript"/>
              </w:rPr>
              <w:t>-1</w:t>
            </w:r>
          </w:p>
        </w:tc>
      </w:tr>
      <w:tr w:rsidR="00022194" w14:paraId="5CD483B9" w14:textId="77777777" w:rsidTr="00363D23">
        <w:tc>
          <w:tcPr>
            <w:tcW w:w="3168" w:type="dxa"/>
            <w:tcBorders>
              <w:left w:val="single" w:sz="12" w:space="0" w:color="auto"/>
            </w:tcBorders>
            <w:shd w:val="clear" w:color="auto" w:fill="auto"/>
            <w:tcMar>
              <w:top w:w="100" w:type="dxa"/>
              <w:left w:w="100" w:type="dxa"/>
              <w:bottom w:w="100" w:type="dxa"/>
              <w:right w:w="100" w:type="dxa"/>
            </w:tcMar>
          </w:tcPr>
          <w:p w14:paraId="03DBF1AA" w14:textId="77777777" w:rsidR="00022194" w:rsidRPr="001F22F1" w:rsidRDefault="004E2376">
            <w:pPr>
              <w:widowControl w:val="0"/>
              <w:spacing w:line="240" w:lineRule="auto"/>
              <w:jc w:val="left"/>
              <w:rPr>
                <w:sz w:val="18"/>
                <w:szCs w:val="18"/>
              </w:rPr>
            </w:pPr>
            <w:r w:rsidRPr="001F22F1">
              <w:rPr>
                <w:sz w:val="18"/>
                <w:szCs w:val="18"/>
              </w:rPr>
              <w:lastRenderedPageBreak/>
              <w:t>Description</w:t>
            </w:r>
          </w:p>
        </w:tc>
        <w:tc>
          <w:tcPr>
            <w:tcW w:w="6192" w:type="dxa"/>
            <w:tcBorders>
              <w:right w:val="single" w:sz="12" w:space="0" w:color="auto"/>
            </w:tcBorders>
            <w:shd w:val="clear" w:color="auto" w:fill="auto"/>
            <w:tcMar>
              <w:top w:w="100" w:type="dxa"/>
              <w:left w:w="100" w:type="dxa"/>
              <w:bottom w:w="100" w:type="dxa"/>
              <w:right w:w="100" w:type="dxa"/>
            </w:tcMar>
          </w:tcPr>
          <w:p w14:paraId="27D2CB78" w14:textId="77777777" w:rsidR="00022194" w:rsidRPr="001F22F1" w:rsidRDefault="004E2376">
            <w:pPr>
              <w:spacing w:line="240" w:lineRule="auto"/>
              <w:jc w:val="left"/>
              <w:rPr>
                <w:sz w:val="18"/>
                <w:szCs w:val="18"/>
              </w:rPr>
            </w:pPr>
            <w:r w:rsidRPr="001F22F1">
              <w:rPr>
                <w:sz w:val="18"/>
                <w:szCs w:val="18"/>
              </w:rPr>
              <w:t>Nitrogen content of synthetic fertilizer applied in the project, including the fertilizer type applied.</w:t>
            </w:r>
          </w:p>
        </w:tc>
      </w:tr>
      <w:tr w:rsidR="00022194" w14:paraId="664DFC8D" w14:textId="77777777" w:rsidTr="00363D23">
        <w:tc>
          <w:tcPr>
            <w:tcW w:w="3168" w:type="dxa"/>
            <w:tcBorders>
              <w:left w:val="single" w:sz="12" w:space="0" w:color="auto"/>
            </w:tcBorders>
            <w:shd w:val="clear" w:color="auto" w:fill="auto"/>
            <w:tcMar>
              <w:top w:w="100" w:type="dxa"/>
              <w:left w:w="100" w:type="dxa"/>
              <w:bottom w:w="100" w:type="dxa"/>
              <w:right w:w="100" w:type="dxa"/>
            </w:tcMar>
          </w:tcPr>
          <w:p w14:paraId="5FCE34D6" w14:textId="77777777" w:rsidR="00022194" w:rsidRPr="001F22F1" w:rsidRDefault="004E2376">
            <w:pPr>
              <w:widowControl w:val="0"/>
              <w:spacing w:line="240" w:lineRule="auto"/>
              <w:jc w:val="left"/>
              <w:rPr>
                <w:sz w:val="18"/>
                <w:szCs w:val="18"/>
              </w:rPr>
            </w:pPr>
            <w:r w:rsidRPr="001F22F1">
              <w:rPr>
                <w:sz w:val="18"/>
                <w:szCs w:val="18"/>
              </w:rPr>
              <w:t xml:space="preserve">Source of data </w:t>
            </w:r>
          </w:p>
        </w:tc>
        <w:tc>
          <w:tcPr>
            <w:tcW w:w="6192" w:type="dxa"/>
            <w:tcBorders>
              <w:right w:val="single" w:sz="12" w:space="0" w:color="auto"/>
            </w:tcBorders>
            <w:shd w:val="clear" w:color="auto" w:fill="auto"/>
            <w:tcMar>
              <w:top w:w="100" w:type="dxa"/>
              <w:left w:w="100" w:type="dxa"/>
              <w:bottom w:w="100" w:type="dxa"/>
              <w:right w:w="100" w:type="dxa"/>
            </w:tcMar>
          </w:tcPr>
          <w:p w14:paraId="04CDCD6A" w14:textId="77777777" w:rsidR="00022194" w:rsidRPr="001F22F1" w:rsidRDefault="004E2376">
            <w:pPr>
              <w:widowControl w:val="0"/>
              <w:spacing w:line="240" w:lineRule="auto"/>
              <w:jc w:val="left"/>
              <w:rPr>
                <w:sz w:val="18"/>
                <w:szCs w:val="18"/>
              </w:rPr>
            </w:pPr>
            <w:r w:rsidRPr="001F22F1">
              <w:rPr>
                <w:sz w:val="18"/>
                <w:szCs w:val="18"/>
              </w:rPr>
              <w:t xml:space="preserve">Farm management records reported by participating farms. </w:t>
            </w:r>
          </w:p>
        </w:tc>
      </w:tr>
      <w:tr w:rsidR="00022194" w14:paraId="4FC754A4" w14:textId="77777777" w:rsidTr="00363D23">
        <w:tc>
          <w:tcPr>
            <w:tcW w:w="3168" w:type="dxa"/>
            <w:tcBorders>
              <w:left w:val="single" w:sz="12" w:space="0" w:color="auto"/>
            </w:tcBorders>
            <w:shd w:val="clear" w:color="auto" w:fill="auto"/>
            <w:tcMar>
              <w:top w:w="100" w:type="dxa"/>
              <w:left w:w="100" w:type="dxa"/>
              <w:bottom w:w="100" w:type="dxa"/>
              <w:right w:w="100" w:type="dxa"/>
            </w:tcMar>
          </w:tcPr>
          <w:p w14:paraId="58DE8B08" w14:textId="77777777" w:rsidR="00022194" w:rsidRPr="001F22F1" w:rsidRDefault="004E2376">
            <w:pPr>
              <w:widowControl w:val="0"/>
              <w:spacing w:line="240" w:lineRule="auto"/>
              <w:jc w:val="left"/>
              <w:rPr>
                <w:sz w:val="18"/>
                <w:szCs w:val="18"/>
              </w:rPr>
            </w:pPr>
            <w:r w:rsidRPr="001F22F1">
              <w:rPr>
                <w:sz w:val="18"/>
                <w:szCs w:val="18"/>
              </w:rPr>
              <w:t>Value(s) applied</w:t>
            </w:r>
          </w:p>
        </w:tc>
        <w:tc>
          <w:tcPr>
            <w:tcW w:w="6192" w:type="dxa"/>
            <w:tcBorders>
              <w:right w:val="single" w:sz="12" w:space="0" w:color="auto"/>
            </w:tcBorders>
            <w:shd w:val="clear" w:color="auto" w:fill="auto"/>
            <w:tcMar>
              <w:top w:w="100" w:type="dxa"/>
              <w:left w:w="100" w:type="dxa"/>
              <w:bottom w:w="100" w:type="dxa"/>
              <w:right w:w="100" w:type="dxa"/>
            </w:tcMar>
          </w:tcPr>
          <w:p w14:paraId="6C889BA1" w14:textId="77777777" w:rsidR="00022194" w:rsidRPr="001F22F1" w:rsidRDefault="004E2376">
            <w:pPr>
              <w:widowControl w:val="0"/>
              <w:spacing w:line="240" w:lineRule="auto"/>
              <w:jc w:val="left"/>
              <w:rPr>
                <w:sz w:val="18"/>
                <w:szCs w:val="18"/>
              </w:rPr>
            </w:pPr>
            <w:r w:rsidRPr="001F22F1">
              <w:rPr>
                <w:sz w:val="18"/>
                <w:szCs w:val="18"/>
              </w:rPr>
              <w:t>Varies by product type.</w:t>
            </w:r>
          </w:p>
        </w:tc>
      </w:tr>
      <w:tr w:rsidR="00022194" w14:paraId="45276CA4" w14:textId="77777777" w:rsidTr="00363D23">
        <w:tc>
          <w:tcPr>
            <w:tcW w:w="3168" w:type="dxa"/>
            <w:tcBorders>
              <w:left w:val="single" w:sz="12" w:space="0" w:color="auto"/>
            </w:tcBorders>
            <w:shd w:val="clear" w:color="auto" w:fill="auto"/>
            <w:tcMar>
              <w:top w:w="100" w:type="dxa"/>
              <w:left w:w="100" w:type="dxa"/>
              <w:bottom w:w="100" w:type="dxa"/>
              <w:right w:w="100" w:type="dxa"/>
            </w:tcMar>
          </w:tcPr>
          <w:p w14:paraId="2D06F9D0" w14:textId="77777777" w:rsidR="00022194" w:rsidRPr="001F22F1" w:rsidRDefault="004E2376">
            <w:pPr>
              <w:widowControl w:val="0"/>
              <w:spacing w:line="240" w:lineRule="auto"/>
              <w:jc w:val="left"/>
              <w:rPr>
                <w:sz w:val="18"/>
                <w:szCs w:val="18"/>
              </w:rPr>
            </w:pPr>
            <w:r w:rsidRPr="001F22F1">
              <w:rPr>
                <w:sz w:val="18"/>
                <w:szCs w:val="18"/>
              </w:rPr>
              <w:t>Measurement methods and procedures, including QA/QC</w:t>
            </w:r>
          </w:p>
        </w:tc>
        <w:tc>
          <w:tcPr>
            <w:tcW w:w="6192" w:type="dxa"/>
            <w:tcBorders>
              <w:right w:val="single" w:sz="12" w:space="0" w:color="auto"/>
            </w:tcBorders>
            <w:shd w:val="clear" w:color="auto" w:fill="auto"/>
            <w:tcMar>
              <w:top w:w="100" w:type="dxa"/>
              <w:left w:w="100" w:type="dxa"/>
              <w:bottom w:w="100" w:type="dxa"/>
              <w:right w:w="100" w:type="dxa"/>
            </w:tcMar>
          </w:tcPr>
          <w:p w14:paraId="7FAA590E" w14:textId="77777777" w:rsidR="00022194" w:rsidRPr="001F22F1" w:rsidRDefault="004E2376">
            <w:pPr>
              <w:widowControl w:val="0"/>
              <w:spacing w:line="240" w:lineRule="auto"/>
              <w:jc w:val="left"/>
              <w:rPr>
                <w:sz w:val="18"/>
                <w:szCs w:val="18"/>
              </w:rPr>
            </w:pPr>
            <w:r w:rsidRPr="001F22F1">
              <w:rPr>
                <w:sz w:val="18"/>
                <w:szCs w:val="18"/>
              </w:rPr>
              <w:t xml:space="preserve">Generally accepted procedures for sampling, </w:t>
            </w:r>
            <w:proofErr w:type="gramStart"/>
            <w:r w:rsidRPr="001F22F1">
              <w:rPr>
                <w:sz w:val="18"/>
                <w:szCs w:val="18"/>
              </w:rPr>
              <w:t>handling</w:t>
            </w:r>
            <w:proofErr w:type="gramEnd"/>
            <w:r w:rsidRPr="001F22F1">
              <w:rPr>
                <w:sz w:val="18"/>
                <w:szCs w:val="18"/>
              </w:rPr>
              <w:t xml:space="preserve"> and analysis of bulk fertilizer. </w:t>
            </w:r>
            <w:proofErr w:type="gramStart"/>
            <w:r w:rsidRPr="001F22F1">
              <w:rPr>
                <w:sz w:val="18"/>
                <w:szCs w:val="18"/>
              </w:rPr>
              <w:t>In the event that</w:t>
            </w:r>
            <w:proofErr w:type="gramEnd"/>
            <w:r w:rsidRPr="001F22F1">
              <w:rPr>
                <w:sz w:val="18"/>
                <w:szCs w:val="18"/>
              </w:rPr>
              <w:t xml:space="preserve"> this information is not provided by the farmer, a substitute value may be obtained per the guidelines in CAR NMP Appendix E or product manufacturer specifications. </w:t>
            </w:r>
          </w:p>
        </w:tc>
      </w:tr>
      <w:tr w:rsidR="00022194" w14:paraId="02D1B87B" w14:textId="77777777" w:rsidTr="00363D23">
        <w:tc>
          <w:tcPr>
            <w:tcW w:w="3168" w:type="dxa"/>
            <w:tcBorders>
              <w:left w:val="single" w:sz="12" w:space="0" w:color="auto"/>
            </w:tcBorders>
            <w:shd w:val="clear" w:color="auto" w:fill="auto"/>
            <w:tcMar>
              <w:top w:w="100" w:type="dxa"/>
              <w:left w:w="100" w:type="dxa"/>
              <w:bottom w:w="100" w:type="dxa"/>
              <w:right w:w="100" w:type="dxa"/>
            </w:tcMar>
          </w:tcPr>
          <w:p w14:paraId="147FA17A" w14:textId="77777777" w:rsidR="00022194" w:rsidRPr="001F22F1" w:rsidRDefault="004E2376">
            <w:pPr>
              <w:widowControl w:val="0"/>
              <w:spacing w:line="240" w:lineRule="auto"/>
              <w:jc w:val="left"/>
              <w:rPr>
                <w:sz w:val="18"/>
                <w:szCs w:val="18"/>
              </w:rPr>
            </w:pPr>
            <w:r w:rsidRPr="001F22F1">
              <w:rPr>
                <w:sz w:val="18"/>
                <w:szCs w:val="18"/>
              </w:rPr>
              <w:t>Monitoring frequency</w:t>
            </w:r>
          </w:p>
        </w:tc>
        <w:tc>
          <w:tcPr>
            <w:tcW w:w="6192" w:type="dxa"/>
            <w:tcBorders>
              <w:right w:val="single" w:sz="12" w:space="0" w:color="auto"/>
            </w:tcBorders>
            <w:shd w:val="clear" w:color="auto" w:fill="auto"/>
            <w:tcMar>
              <w:top w:w="100" w:type="dxa"/>
              <w:left w:w="100" w:type="dxa"/>
              <w:bottom w:w="100" w:type="dxa"/>
              <w:right w:w="100" w:type="dxa"/>
            </w:tcMar>
          </w:tcPr>
          <w:p w14:paraId="7F628D3F" w14:textId="77777777" w:rsidR="00022194" w:rsidRPr="001F22F1" w:rsidRDefault="004E2376">
            <w:pPr>
              <w:widowControl w:val="0"/>
              <w:spacing w:line="240" w:lineRule="auto"/>
              <w:jc w:val="left"/>
              <w:rPr>
                <w:sz w:val="18"/>
                <w:szCs w:val="18"/>
              </w:rPr>
            </w:pPr>
            <w:r w:rsidRPr="001F22F1">
              <w:rPr>
                <w:sz w:val="18"/>
                <w:szCs w:val="18"/>
              </w:rPr>
              <w:t xml:space="preserve">Must be collected for each baseline year that was a corn crop in accordance with the guidelines set forth in VM0022 Approach 1. If VM0022 Approach 2 is used, this parameter shall only report the years in which a corn crop was grown in the baseline in accordance with the requirements to use VM0022 Approach 2 (see section 4.2). </w:t>
            </w:r>
          </w:p>
        </w:tc>
      </w:tr>
      <w:tr w:rsidR="00022194" w14:paraId="5D9F2DDF" w14:textId="77777777" w:rsidTr="00363D23">
        <w:tc>
          <w:tcPr>
            <w:tcW w:w="3168" w:type="dxa"/>
            <w:tcBorders>
              <w:left w:val="single" w:sz="12" w:space="0" w:color="auto"/>
              <w:bottom w:val="dotted" w:sz="6" w:space="0" w:color="auto"/>
            </w:tcBorders>
            <w:shd w:val="clear" w:color="auto" w:fill="auto"/>
            <w:tcMar>
              <w:top w:w="100" w:type="dxa"/>
              <w:left w:w="100" w:type="dxa"/>
              <w:bottom w:w="100" w:type="dxa"/>
              <w:right w:w="100" w:type="dxa"/>
            </w:tcMar>
          </w:tcPr>
          <w:p w14:paraId="429EED46" w14:textId="77777777" w:rsidR="00022194" w:rsidRPr="001F22F1" w:rsidRDefault="004E2376">
            <w:pPr>
              <w:widowControl w:val="0"/>
              <w:spacing w:line="240" w:lineRule="auto"/>
              <w:jc w:val="left"/>
              <w:rPr>
                <w:sz w:val="18"/>
                <w:szCs w:val="18"/>
              </w:rPr>
            </w:pPr>
            <w:r w:rsidRPr="001F22F1">
              <w:rPr>
                <w:sz w:val="18"/>
                <w:szCs w:val="18"/>
              </w:rPr>
              <w:t>Roles &amp; responsibilities</w:t>
            </w:r>
          </w:p>
        </w:tc>
        <w:tc>
          <w:tcPr>
            <w:tcW w:w="6192" w:type="dxa"/>
            <w:tcBorders>
              <w:bottom w:val="dotted" w:sz="6" w:space="0" w:color="auto"/>
              <w:right w:val="single" w:sz="12" w:space="0" w:color="auto"/>
            </w:tcBorders>
            <w:shd w:val="clear" w:color="auto" w:fill="auto"/>
            <w:tcMar>
              <w:top w:w="100" w:type="dxa"/>
              <w:left w:w="100" w:type="dxa"/>
              <w:bottom w:w="100" w:type="dxa"/>
              <w:right w:w="100" w:type="dxa"/>
            </w:tcMar>
          </w:tcPr>
          <w:p w14:paraId="66015ED0" w14:textId="77777777" w:rsidR="00022194" w:rsidRPr="001F22F1" w:rsidRDefault="004E2376">
            <w:pPr>
              <w:widowControl w:val="0"/>
              <w:spacing w:line="240" w:lineRule="auto"/>
              <w:jc w:val="left"/>
              <w:rPr>
                <w:sz w:val="18"/>
                <w:szCs w:val="18"/>
              </w:rPr>
            </w:pPr>
            <w:r w:rsidRPr="001F22F1">
              <w:rPr>
                <w:sz w:val="18"/>
                <w:szCs w:val="18"/>
              </w:rPr>
              <w:t>Truterra</w:t>
            </w:r>
          </w:p>
        </w:tc>
      </w:tr>
      <w:tr w:rsidR="00022194" w14:paraId="0AECE34F" w14:textId="77777777" w:rsidTr="00363D23">
        <w:tc>
          <w:tcPr>
            <w:tcW w:w="3168" w:type="dxa"/>
            <w:tcBorders>
              <w:top w:val="dotted" w:sz="6" w:space="0" w:color="auto"/>
              <w:left w:val="single" w:sz="12" w:space="0" w:color="auto"/>
              <w:bottom w:val="dotted" w:sz="6" w:space="0" w:color="000000"/>
            </w:tcBorders>
            <w:shd w:val="clear" w:color="auto" w:fill="auto"/>
            <w:tcMar>
              <w:top w:w="100" w:type="dxa"/>
              <w:left w:w="100" w:type="dxa"/>
              <w:bottom w:w="100" w:type="dxa"/>
              <w:right w:w="100" w:type="dxa"/>
            </w:tcMar>
          </w:tcPr>
          <w:p w14:paraId="3EAFBBD3" w14:textId="77777777" w:rsidR="00022194" w:rsidRPr="001F22F1" w:rsidRDefault="004E2376">
            <w:pPr>
              <w:widowControl w:val="0"/>
              <w:spacing w:line="240" w:lineRule="auto"/>
              <w:jc w:val="left"/>
              <w:rPr>
                <w:sz w:val="18"/>
                <w:szCs w:val="18"/>
              </w:rPr>
            </w:pPr>
            <w:r w:rsidRPr="001F22F1">
              <w:rPr>
                <w:sz w:val="18"/>
                <w:szCs w:val="18"/>
              </w:rPr>
              <w:t>Controls</w:t>
            </w:r>
          </w:p>
        </w:tc>
        <w:tc>
          <w:tcPr>
            <w:tcW w:w="6192" w:type="dxa"/>
            <w:tcBorders>
              <w:top w:val="dotted" w:sz="6" w:space="0" w:color="auto"/>
              <w:bottom w:val="dotted" w:sz="6" w:space="0" w:color="000000"/>
              <w:right w:val="single" w:sz="12" w:space="0" w:color="auto"/>
            </w:tcBorders>
            <w:shd w:val="clear" w:color="auto" w:fill="auto"/>
            <w:tcMar>
              <w:top w:w="100" w:type="dxa"/>
              <w:left w:w="100" w:type="dxa"/>
              <w:bottom w:w="100" w:type="dxa"/>
              <w:right w:w="100" w:type="dxa"/>
            </w:tcMar>
          </w:tcPr>
          <w:p w14:paraId="76C55222" w14:textId="77777777" w:rsidR="00022194" w:rsidRPr="001F22F1" w:rsidRDefault="004E2376">
            <w:pPr>
              <w:widowControl w:val="0"/>
              <w:spacing w:line="240" w:lineRule="auto"/>
              <w:jc w:val="left"/>
              <w:rPr>
                <w:sz w:val="18"/>
                <w:szCs w:val="18"/>
              </w:rPr>
            </w:pPr>
            <w:r w:rsidRPr="001F22F1">
              <w:rPr>
                <w:sz w:val="18"/>
                <w:szCs w:val="18"/>
              </w:rPr>
              <w:t>Sub-Process: TT CR – Quality Assurance of Truterra Carbon Program Data.</w:t>
            </w:r>
          </w:p>
        </w:tc>
      </w:tr>
      <w:tr w:rsidR="00022194" w14:paraId="1018244C" w14:textId="77777777" w:rsidTr="00363D23">
        <w:tc>
          <w:tcPr>
            <w:tcW w:w="3168" w:type="dxa"/>
            <w:tcBorders>
              <w:top w:val="dotted" w:sz="6" w:space="0" w:color="000000"/>
              <w:left w:val="single" w:sz="12" w:space="0" w:color="auto"/>
              <w:bottom w:val="single" w:sz="12" w:space="0" w:color="auto"/>
            </w:tcBorders>
            <w:shd w:val="clear" w:color="auto" w:fill="auto"/>
            <w:tcMar>
              <w:top w:w="100" w:type="dxa"/>
              <w:left w:w="100" w:type="dxa"/>
              <w:bottom w:w="100" w:type="dxa"/>
              <w:right w:w="100" w:type="dxa"/>
            </w:tcMar>
          </w:tcPr>
          <w:p w14:paraId="3CD8F20A" w14:textId="77777777" w:rsidR="00022194" w:rsidRPr="001F22F1" w:rsidRDefault="004E2376">
            <w:pPr>
              <w:widowControl w:val="0"/>
              <w:spacing w:line="240" w:lineRule="auto"/>
              <w:jc w:val="left"/>
              <w:rPr>
                <w:sz w:val="18"/>
                <w:szCs w:val="18"/>
              </w:rPr>
            </w:pPr>
            <w:r w:rsidRPr="001F22F1">
              <w:rPr>
                <w:sz w:val="18"/>
                <w:szCs w:val="18"/>
              </w:rPr>
              <w:t>Data management</w:t>
            </w:r>
          </w:p>
        </w:tc>
        <w:tc>
          <w:tcPr>
            <w:tcW w:w="6192" w:type="dxa"/>
            <w:tcBorders>
              <w:top w:val="dotted" w:sz="6" w:space="0" w:color="000000"/>
              <w:bottom w:val="single" w:sz="12" w:space="0" w:color="auto"/>
              <w:right w:val="single" w:sz="12" w:space="0" w:color="auto"/>
            </w:tcBorders>
            <w:shd w:val="clear" w:color="auto" w:fill="auto"/>
            <w:tcMar>
              <w:top w:w="100" w:type="dxa"/>
              <w:left w:w="100" w:type="dxa"/>
              <w:bottom w:w="100" w:type="dxa"/>
              <w:right w:w="100" w:type="dxa"/>
            </w:tcMar>
          </w:tcPr>
          <w:p w14:paraId="69CA4724" w14:textId="77777777" w:rsidR="00022194" w:rsidRPr="001F22F1" w:rsidRDefault="004E2376">
            <w:pPr>
              <w:widowControl w:val="0"/>
              <w:spacing w:line="240" w:lineRule="auto"/>
              <w:jc w:val="left"/>
              <w:rPr>
                <w:sz w:val="18"/>
                <w:szCs w:val="18"/>
              </w:rPr>
            </w:pPr>
            <w:proofErr w:type="spellStart"/>
            <w:r w:rsidRPr="001F22F1">
              <w:rPr>
                <w:sz w:val="18"/>
                <w:szCs w:val="18"/>
              </w:rPr>
              <w:t>Truterra’s</w:t>
            </w:r>
            <w:proofErr w:type="spellEnd"/>
            <w:r w:rsidRPr="001F22F1">
              <w:rPr>
                <w:sz w:val="18"/>
                <w:szCs w:val="18"/>
              </w:rPr>
              <w:t xml:space="preserve"> internal record keeping (TST).</w:t>
            </w:r>
          </w:p>
        </w:tc>
      </w:tr>
    </w:tbl>
    <w:p w14:paraId="7AAB293B" w14:textId="489650A4" w:rsidR="0049592E" w:rsidRDefault="0049592E"/>
    <w:tbl>
      <w:tblPr>
        <w:tblW w:w="9360" w:type="dxa"/>
        <w:tblBorders>
          <w:top w:val="single" w:sz="12" w:space="0" w:color="auto"/>
          <w:left w:val="single" w:sz="12" w:space="0" w:color="auto"/>
          <w:bottom w:val="single" w:sz="12" w:space="0" w:color="auto"/>
          <w:right w:val="single" w:sz="12" w:space="0" w:color="auto"/>
          <w:insideH w:val="dotted" w:sz="6" w:space="0" w:color="auto"/>
          <w:insideV w:val="dotted" w:sz="6" w:space="0" w:color="auto"/>
        </w:tblBorders>
        <w:tblLayout w:type="fixed"/>
        <w:tblCellMar>
          <w:top w:w="100" w:type="dxa"/>
          <w:left w:w="100" w:type="dxa"/>
          <w:bottom w:w="100" w:type="dxa"/>
          <w:right w:w="100" w:type="dxa"/>
        </w:tblCellMar>
        <w:tblLook w:val="0600" w:firstRow="0" w:lastRow="0" w:firstColumn="0" w:lastColumn="0" w:noHBand="1" w:noVBand="1"/>
      </w:tblPr>
      <w:tblGrid>
        <w:gridCol w:w="3168"/>
        <w:gridCol w:w="6192"/>
      </w:tblGrid>
      <w:tr w:rsidR="0055737F" w:rsidRPr="001F22F1" w14:paraId="61FCACD8" w14:textId="77777777" w:rsidTr="00EA3B38">
        <w:tc>
          <w:tcPr>
            <w:tcW w:w="3168" w:type="dxa"/>
            <w:tcBorders>
              <w:top w:val="single" w:sz="12" w:space="0" w:color="auto"/>
              <w:left w:val="single" w:sz="12" w:space="0" w:color="auto"/>
              <w:bottom w:val="single" w:sz="12" w:space="0" w:color="auto"/>
            </w:tcBorders>
            <w:shd w:val="clear" w:color="auto" w:fill="auto"/>
            <w:tcMar>
              <w:top w:w="100" w:type="dxa"/>
              <w:left w:w="100" w:type="dxa"/>
              <w:bottom w:w="100" w:type="dxa"/>
              <w:right w:w="100" w:type="dxa"/>
            </w:tcMar>
          </w:tcPr>
          <w:p w14:paraId="3BD6F903" w14:textId="77777777" w:rsidR="0055737F" w:rsidRPr="001F22F1" w:rsidRDefault="0055737F" w:rsidP="00EA3B38">
            <w:pPr>
              <w:widowControl w:val="0"/>
              <w:spacing w:line="240" w:lineRule="auto"/>
              <w:jc w:val="left"/>
              <w:rPr>
                <w:b/>
                <w:sz w:val="18"/>
                <w:szCs w:val="18"/>
              </w:rPr>
            </w:pPr>
            <w:r w:rsidRPr="001F22F1">
              <w:rPr>
                <w:b/>
                <w:sz w:val="18"/>
                <w:szCs w:val="18"/>
              </w:rPr>
              <w:t>Data / Parameter:</w:t>
            </w:r>
          </w:p>
        </w:tc>
        <w:tc>
          <w:tcPr>
            <w:tcW w:w="6192" w:type="dxa"/>
            <w:tcBorders>
              <w:top w:val="single" w:sz="12" w:space="0" w:color="auto"/>
              <w:bottom w:val="single" w:sz="12" w:space="0" w:color="auto"/>
              <w:right w:val="single" w:sz="12" w:space="0" w:color="auto"/>
            </w:tcBorders>
            <w:shd w:val="clear" w:color="auto" w:fill="auto"/>
            <w:tcMar>
              <w:top w:w="100" w:type="dxa"/>
              <w:left w:w="100" w:type="dxa"/>
              <w:bottom w:w="100" w:type="dxa"/>
              <w:right w:w="100" w:type="dxa"/>
            </w:tcMar>
          </w:tcPr>
          <w:p w14:paraId="411BC90C" w14:textId="77777777" w:rsidR="0055737F" w:rsidRPr="001F22F1" w:rsidRDefault="0055737F" w:rsidP="00EA3B38">
            <w:pPr>
              <w:spacing w:line="240" w:lineRule="auto"/>
              <w:jc w:val="left"/>
              <w:rPr>
                <w:b/>
                <w:sz w:val="18"/>
                <w:szCs w:val="18"/>
                <w:vertAlign w:val="subscript"/>
              </w:rPr>
            </w:pPr>
            <w:r w:rsidRPr="001F22F1">
              <w:rPr>
                <w:b/>
                <w:sz w:val="18"/>
                <w:szCs w:val="18"/>
              </w:rPr>
              <w:t>NC</w:t>
            </w:r>
            <w:r w:rsidRPr="001F22F1">
              <w:rPr>
                <w:b/>
                <w:sz w:val="18"/>
                <w:szCs w:val="18"/>
                <w:vertAlign w:val="subscript"/>
              </w:rPr>
              <w:t>B OF</w:t>
            </w:r>
          </w:p>
        </w:tc>
      </w:tr>
      <w:tr w:rsidR="0055737F" w:rsidRPr="001F22F1" w14:paraId="6D74500E" w14:textId="77777777" w:rsidTr="00EA3B38">
        <w:tc>
          <w:tcPr>
            <w:tcW w:w="3168" w:type="dxa"/>
            <w:tcBorders>
              <w:top w:val="single" w:sz="12" w:space="0" w:color="auto"/>
              <w:left w:val="single" w:sz="12" w:space="0" w:color="auto"/>
            </w:tcBorders>
            <w:shd w:val="clear" w:color="auto" w:fill="auto"/>
            <w:tcMar>
              <w:top w:w="100" w:type="dxa"/>
              <w:left w:w="100" w:type="dxa"/>
              <w:bottom w:w="100" w:type="dxa"/>
              <w:right w:w="100" w:type="dxa"/>
            </w:tcMar>
          </w:tcPr>
          <w:p w14:paraId="357FD25B" w14:textId="77777777" w:rsidR="0055737F" w:rsidRPr="001F22F1" w:rsidRDefault="0055737F" w:rsidP="00EA3B38">
            <w:pPr>
              <w:widowControl w:val="0"/>
              <w:spacing w:line="240" w:lineRule="auto"/>
              <w:jc w:val="left"/>
              <w:rPr>
                <w:sz w:val="18"/>
                <w:szCs w:val="18"/>
              </w:rPr>
            </w:pPr>
            <w:r w:rsidRPr="001F22F1">
              <w:rPr>
                <w:sz w:val="18"/>
                <w:szCs w:val="18"/>
              </w:rPr>
              <w:t>Unit</w:t>
            </w:r>
          </w:p>
        </w:tc>
        <w:tc>
          <w:tcPr>
            <w:tcW w:w="6192" w:type="dxa"/>
            <w:tcBorders>
              <w:top w:val="single" w:sz="12" w:space="0" w:color="auto"/>
              <w:right w:val="single" w:sz="12" w:space="0" w:color="auto"/>
            </w:tcBorders>
            <w:shd w:val="clear" w:color="auto" w:fill="auto"/>
            <w:tcMar>
              <w:top w:w="100" w:type="dxa"/>
              <w:left w:w="100" w:type="dxa"/>
              <w:bottom w:w="100" w:type="dxa"/>
              <w:right w:w="100" w:type="dxa"/>
            </w:tcMar>
          </w:tcPr>
          <w:p w14:paraId="03B5B884" w14:textId="77777777" w:rsidR="0055737F" w:rsidRPr="001F22F1" w:rsidRDefault="0055737F" w:rsidP="00EA3B38">
            <w:pPr>
              <w:spacing w:line="240" w:lineRule="auto"/>
              <w:jc w:val="left"/>
              <w:rPr>
                <w:sz w:val="18"/>
                <w:szCs w:val="18"/>
                <w:vertAlign w:val="superscript"/>
              </w:rPr>
            </w:pPr>
            <w:r w:rsidRPr="001F22F1">
              <w:rPr>
                <w:sz w:val="18"/>
                <w:szCs w:val="18"/>
              </w:rPr>
              <w:t>g N (100g fertilizer)</w:t>
            </w:r>
            <w:r w:rsidRPr="001F22F1">
              <w:rPr>
                <w:sz w:val="18"/>
                <w:szCs w:val="18"/>
                <w:vertAlign w:val="superscript"/>
              </w:rPr>
              <w:t>-1</w:t>
            </w:r>
          </w:p>
        </w:tc>
      </w:tr>
      <w:tr w:rsidR="0055737F" w:rsidRPr="001F22F1" w14:paraId="31E3937F" w14:textId="77777777" w:rsidTr="00EA3B38">
        <w:tc>
          <w:tcPr>
            <w:tcW w:w="3168" w:type="dxa"/>
            <w:tcBorders>
              <w:left w:val="single" w:sz="12" w:space="0" w:color="auto"/>
            </w:tcBorders>
            <w:shd w:val="clear" w:color="auto" w:fill="auto"/>
            <w:tcMar>
              <w:top w:w="100" w:type="dxa"/>
              <w:left w:w="100" w:type="dxa"/>
              <w:bottom w:w="100" w:type="dxa"/>
              <w:right w:w="100" w:type="dxa"/>
            </w:tcMar>
          </w:tcPr>
          <w:p w14:paraId="22301A74" w14:textId="77777777" w:rsidR="0055737F" w:rsidRPr="001F22F1" w:rsidRDefault="0055737F" w:rsidP="00EA3B38">
            <w:pPr>
              <w:widowControl w:val="0"/>
              <w:spacing w:line="240" w:lineRule="auto"/>
              <w:jc w:val="left"/>
              <w:rPr>
                <w:sz w:val="18"/>
                <w:szCs w:val="18"/>
              </w:rPr>
            </w:pPr>
            <w:r w:rsidRPr="001F22F1">
              <w:rPr>
                <w:sz w:val="18"/>
                <w:szCs w:val="18"/>
              </w:rPr>
              <w:t>Description</w:t>
            </w:r>
          </w:p>
        </w:tc>
        <w:tc>
          <w:tcPr>
            <w:tcW w:w="6192" w:type="dxa"/>
            <w:tcBorders>
              <w:right w:val="single" w:sz="12" w:space="0" w:color="auto"/>
            </w:tcBorders>
            <w:shd w:val="clear" w:color="auto" w:fill="auto"/>
            <w:tcMar>
              <w:top w:w="100" w:type="dxa"/>
              <w:left w:w="100" w:type="dxa"/>
              <w:bottom w:w="100" w:type="dxa"/>
              <w:right w:w="100" w:type="dxa"/>
            </w:tcMar>
          </w:tcPr>
          <w:p w14:paraId="2A73A73D" w14:textId="77777777" w:rsidR="0055737F" w:rsidRPr="001F22F1" w:rsidRDefault="0055737F" w:rsidP="00EA3B38">
            <w:pPr>
              <w:spacing w:line="240" w:lineRule="auto"/>
              <w:jc w:val="left"/>
              <w:rPr>
                <w:sz w:val="18"/>
                <w:szCs w:val="18"/>
              </w:rPr>
            </w:pPr>
            <w:r w:rsidRPr="001F22F1">
              <w:rPr>
                <w:sz w:val="18"/>
                <w:szCs w:val="18"/>
              </w:rPr>
              <w:t>Nitrogen content of organic fertilizer applied in the project, including the fertilizer type applied.</w:t>
            </w:r>
          </w:p>
        </w:tc>
      </w:tr>
      <w:tr w:rsidR="0055737F" w:rsidRPr="001F22F1" w14:paraId="44199E69" w14:textId="77777777" w:rsidTr="00EA3B38">
        <w:tc>
          <w:tcPr>
            <w:tcW w:w="3168" w:type="dxa"/>
            <w:tcBorders>
              <w:left w:val="single" w:sz="12" w:space="0" w:color="auto"/>
            </w:tcBorders>
            <w:shd w:val="clear" w:color="auto" w:fill="auto"/>
            <w:tcMar>
              <w:top w:w="100" w:type="dxa"/>
              <w:left w:w="100" w:type="dxa"/>
              <w:bottom w:w="100" w:type="dxa"/>
              <w:right w:w="100" w:type="dxa"/>
            </w:tcMar>
          </w:tcPr>
          <w:p w14:paraId="029E3BCB" w14:textId="77777777" w:rsidR="0055737F" w:rsidRPr="001F22F1" w:rsidRDefault="0055737F" w:rsidP="00EA3B38">
            <w:pPr>
              <w:widowControl w:val="0"/>
              <w:spacing w:line="240" w:lineRule="auto"/>
              <w:jc w:val="left"/>
              <w:rPr>
                <w:sz w:val="18"/>
                <w:szCs w:val="18"/>
              </w:rPr>
            </w:pPr>
            <w:r w:rsidRPr="001F22F1">
              <w:rPr>
                <w:sz w:val="18"/>
                <w:szCs w:val="18"/>
              </w:rPr>
              <w:t xml:space="preserve">Source of data </w:t>
            </w:r>
          </w:p>
        </w:tc>
        <w:tc>
          <w:tcPr>
            <w:tcW w:w="6192" w:type="dxa"/>
            <w:tcBorders>
              <w:right w:val="single" w:sz="12" w:space="0" w:color="auto"/>
            </w:tcBorders>
            <w:shd w:val="clear" w:color="auto" w:fill="auto"/>
            <w:tcMar>
              <w:top w:w="100" w:type="dxa"/>
              <w:left w:w="100" w:type="dxa"/>
              <w:bottom w:w="100" w:type="dxa"/>
              <w:right w:w="100" w:type="dxa"/>
            </w:tcMar>
          </w:tcPr>
          <w:p w14:paraId="0B688742" w14:textId="77777777" w:rsidR="0055737F" w:rsidRPr="001F22F1" w:rsidRDefault="0055737F" w:rsidP="00EA3B38">
            <w:pPr>
              <w:widowControl w:val="0"/>
              <w:spacing w:line="240" w:lineRule="auto"/>
              <w:jc w:val="left"/>
              <w:rPr>
                <w:sz w:val="18"/>
                <w:szCs w:val="18"/>
              </w:rPr>
            </w:pPr>
            <w:r w:rsidRPr="001F22F1">
              <w:rPr>
                <w:sz w:val="18"/>
                <w:szCs w:val="18"/>
              </w:rPr>
              <w:t>Farm management records reported by participating farms.</w:t>
            </w:r>
          </w:p>
        </w:tc>
      </w:tr>
      <w:tr w:rsidR="0055737F" w:rsidRPr="001F22F1" w14:paraId="05C2382A" w14:textId="77777777" w:rsidTr="00EA3B38">
        <w:tc>
          <w:tcPr>
            <w:tcW w:w="3168" w:type="dxa"/>
            <w:tcBorders>
              <w:left w:val="single" w:sz="12" w:space="0" w:color="auto"/>
            </w:tcBorders>
            <w:shd w:val="clear" w:color="auto" w:fill="auto"/>
            <w:tcMar>
              <w:top w:w="100" w:type="dxa"/>
              <w:left w:w="100" w:type="dxa"/>
              <w:bottom w:w="100" w:type="dxa"/>
              <w:right w:w="100" w:type="dxa"/>
            </w:tcMar>
          </w:tcPr>
          <w:p w14:paraId="25DEEBCB" w14:textId="77777777" w:rsidR="0055737F" w:rsidRPr="001F22F1" w:rsidRDefault="0055737F" w:rsidP="00EA3B38">
            <w:pPr>
              <w:widowControl w:val="0"/>
              <w:spacing w:line="240" w:lineRule="auto"/>
              <w:jc w:val="left"/>
              <w:rPr>
                <w:sz w:val="18"/>
                <w:szCs w:val="18"/>
              </w:rPr>
            </w:pPr>
            <w:r w:rsidRPr="001F22F1">
              <w:rPr>
                <w:sz w:val="18"/>
                <w:szCs w:val="18"/>
              </w:rPr>
              <w:t>Value(s) applied</w:t>
            </w:r>
          </w:p>
        </w:tc>
        <w:tc>
          <w:tcPr>
            <w:tcW w:w="6192" w:type="dxa"/>
            <w:tcBorders>
              <w:right w:val="single" w:sz="12" w:space="0" w:color="auto"/>
            </w:tcBorders>
            <w:shd w:val="clear" w:color="auto" w:fill="auto"/>
            <w:tcMar>
              <w:top w:w="100" w:type="dxa"/>
              <w:left w:w="100" w:type="dxa"/>
              <w:bottom w:w="100" w:type="dxa"/>
              <w:right w:w="100" w:type="dxa"/>
            </w:tcMar>
          </w:tcPr>
          <w:p w14:paraId="74088423" w14:textId="77777777" w:rsidR="0055737F" w:rsidRPr="001F22F1" w:rsidRDefault="0055737F" w:rsidP="00EA3B38">
            <w:pPr>
              <w:widowControl w:val="0"/>
              <w:spacing w:line="240" w:lineRule="auto"/>
              <w:jc w:val="left"/>
              <w:rPr>
                <w:sz w:val="18"/>
                <w:szCs w:val="18"/>
              </w:rPr>
            </w:pPr>
            <w:r w:rsidRPr="001F22F1">
              <w:rPr>
                <w:sz w:val="18"/>
                <w:szCs w:val="18"/>
              </w:rPr>
              <w:t>Varies by product type.</w:t>
            </w:r>
          </w:p>
        </w:tc>
      </w:tr>
      <w:tr w:rsidR="0055737F" w:rsidRPr="001F22F1" w14:paraId="7B952A45" w14:textId="77777777" w:rsidTr="00EA3B38">
        <w:tc>
          <w:tcPr>
            <w:tcW w:w="3168" w:type="dxa"/>
            <w:tcBorders>
              <w:left w:val="single" w:sz="12" w:space="0" w:color="auto"/>
            </w:tcBorders>
            <w:shd w:val="clear" w:color="auto" w:fill="auto"/>
            <w:tcMar>
              <w:top w:w="100" w:type="dxa"/>
              <w:left w:w="100" w:type="dxa"/>
              <w:bottom w:w="100" w:type="dxa"/>
              <w:right w:w="100" w:type="dxa"/>
            </w:tcMar>
          </w:tcPr>
          <w:p w14:paraId="06F16A12" w14:textId="77777777" w:rsidR="0055737F" w:rsidRPr="001F22F1" w:rsidRDefault="0055737F" w:rsidP="00EA3B38">
            <w:pPr>
              <w:widowControl w:val="0"/>
              <w:spacing w:line="240" w:lineRule="auto"/>
              <w:jc w:val="left"/>
              <w:rPr>
                <w:sz w:val="18"/>
                <w:szCs w:val="18"/>
              </w:rPr>
            </w:pPr>
            <w:r w:rsidRPr="001F22F1">
              <w:rPr>
                <w:sz w:val="18"/>
                <w:szCs w:val="18"/>
              </w:rPr>
              <w:t>Measurement methods and procedures, including QA/QC</w:t>
            </w:r>
          </w:p>
        </w:tc>
        <w:tc>
          <w:tcPr>
            <w:tcW w:w="6192" w:type="dxa"/>
            <w:tcBorders>
              <w:right w:val="single" w:sz="12" w:space="0" w:color="auto"/>
            </w:tcBorders>
            <w:shd w:val="clear" w:color="auto" w:fill="auto"/>
            <w:tcMar>
              <w:top w:w="100" w:type="dxa"/>
              <w:left w:w="100" w:type="dxa"/>
              <w:bottom w:w="100" w:type="dxa"/>
              <w:right w:w="100" w:type="dxa"/>
            </w:tcMar>
          </w:tcPr>
          <w:p w14:paraId="767EDA9A" w14:textId="77777777" w:rsidR="0055737F" w:rsidRPr="001F22F1" w:rsidRDefault="0055737F" w:rsidP="00EA3B38">
            <w:pPr>
              <w:widowControl w:val="0"/>
              <w:spacing w:line="240" w:lineRule="auto"/>
              <w:jc w:val="left"/>
              <w:rPr>
                <w:sz w:val="18"/>
                <w:szCs w:val="18"/>
              </w:rPr>
            </w:pPr>
            <w:r w:rsidRPr="001F22F1">
              <w:rPr>
                <w:sz w:val="18"/>
                <w:szCs w:val="18"/>
              </w:rPr>
              <w:t xml:space="preserve">Generally accepted sampling and handling procedures for organic materials. Laboratory analysis for total N using total Kjeldahl Nitrogen [TKN] or total N by combustion). </w:t>
            </w:r>
            <w:proofErr w:type="gramStart"/>
            <w:r w:rsidRPr="001F22F1">
              <w:rPr>
                <w:sz w:val="18"/>
                <w:szCs w:val="18"/>
              </w:rPr>
              <w:t>In the event that</w:t>
            </w:r>
            <w:proofErr w:type="gramEnd"/>
            <w:r w:rsidRPr="001F22F1">
              <w:rPr>
                <w:sz w:val="18"/>
                <w:szCs w:val="18"/>
              </w:rPr>
              <w:t xml:space="preserve"> this information is not provided by the farmer, a substitute value may be obtained per the guidelines in CAR NMP Appendix E.</w:t>
            </w:r>
          </w:p>
        </w:tc>
      </w:tr>
      <w:tr w:rsidR="0055737F" w:rsidRPr="001F22F1" w14:paraId="1B9C08AD" w14:textId="77777777" w:rsidTr="00EA3B38">
        <w:tc>
          <w:tcPr>
            <w:tcW w:w="3168" w:type="dxa"/>
            <w:tcBorders>
              <w:left w:val="single" w:sz="12" w:space="0" w:color="auto"/>
            </w:tcBorders>
            <w:shd w:val="clear" w:color="auto" w:fill="auto"/>
            <w:tcMar>
              <w:top w:w="100" w:type="dxa"/>
              <w:left w:w="100" w:type="dxa"/>
              <w:bottom w:w="100" w:type="dxa"/>
              <w:right w:w="100" w:type="dxa"/>
            </w:tcMar>
          </w:tcPr>
          <w:p w14:paraId="2483A1AA" w14:textId="77777777" w:rsidR="0055737F" w:rsidRPr="001F22F1" w:rsidRDefault="0055737F" w:rsidP="00EA3B38">
            <w:pPr>
              <w:widowControl w:val="0"/>
              <w:spacing w:line="240" w:lineRule="auto"/>
              <w:jc w:val="left"/>
              <w:rPr>
                <w:sz w:val="18"/>
                <w:szCs w:val="18"/>
              </w:rPr>
            </w:pPr>
            <w:r w:rsidRPr="001F22F1">
              <w:rPr>
                <w:sz w:val="18"/>
                <w:szCs w:val="18"/>
              </w:rPr>
              <w:t>Monitoring frequency</w:t>
            </w:r>
          </w:p>
        </w:tc>
        <w:tc>
          <w:tcPr>
            <w:tcW w:w="6192" w:type="dxa"/>
            <w:tcBorders>
              <w:right w:val="single" w:sz="12" w:space="0" w:color="auto"/>
            </w:tcBorders>
            <w:shd w:val="clear" w:color="auto" w:fill="auto"/>
            <w:tcMar>
              <w:top w:w="100" w:type="dxa"/>
              <w:left w:w="100" w:type="dxa"/>
              <w:bottom w:w="100" w:type="dxa"/>
              <w:right w:w="100" w:type="dxa"/>
            </w:tcMar>
          </w:tcPr>
          <w:p w14:paraId="68DDAF54" w14:textId="77777777" w:rsidR="0055737F" w:rsidRPr="001F22F1" w:rsidRDefault="0055737F" w:rsidP="00EA3B38">
            <w:pPr>
              <w:widowControl w:val="0"/>
              <w:spacing w:line="240" w:lineRule="auto"/>
              <w:jc w:val="left"/>
              <w:rPr>
                <w:sz w:val="18"/>
                <w:szCs w:val="18"/>
              </w:rPr>
            </w:pPr>
            <w:r w:rsidRPr="001F22F1">
              <w:rPr>
                <w:sz w:val="18"/>
                <w:szCs w:val="18"/>
              </w:rPr>
              <w:t xml:space="preserve">Must be collected for each baseline year that was a corn crop in accordance with the guidelines set forth in VM0022 Approach 1. If VM0022 Approach 2 is used, this parameter shall only report the years in which a corn crop was grown in the baseline in accordance with the requirements to use VM0022 Approach 2 (see Section 4.2). </w:t>
            </w:r>
          </w:p>
        </w:tc>
      </w:tr>
      <w:tr w:rsidR="0055737F" w:rsidRPr="001F22F1" w14:paraId="3503A2C6" w14:textId="77777777" w:rsidTr="00EA3B38">
        <w:tc>
          <w:tcPr>
            <w:tcW w:w="3168" w:type="dxa"/>
            <w:tcBorders>
              <w:left w:val="single" w:sz="12" w:space="0" w:color="auto"/>
            </w:tcBorders>
            <w:shd w:val="clear" w:color="auto" w:fill="auto"/>
            <w:tcMar>
              <w:top w:w="100" w:type="dxa"/>
              <w:left w:w="100" w:type="dxa"/>
              <w:bottom w:w="100" w:type="dxa"/>
              <w:right w:w="100" w:type="dxa"/>
            </w:tcMar>
          </w:tcPr>
          <w:p w14:paraId="4C05A28C" w14:textId="77777777" w:rsidR="0055737F" w:rsidRPr="001F22F1" w:rsidRDefault="0055737F" w:rsidP="00EA3B38">
            <w:pPr>
              <w:widowControl w:val="0"/>
              <w:spacing w:line="240" w:lineRule="auto"/>
              <w:jc w:val="left"/>
              <w:rPr>
                <w:sz w:val="18"/>
                <w:szCs w:val="18"/>
              </w:rPr>
            </w:pPr>
            <w:r w:rsidRPr="001F22F1">
              <w:rPr>
                <w:sz w:val="18"/>
                <w:szCs w:val="18"/>
              </w:rPr>
              <w:t>Roles &amp; responsibilities</w:t>
            </w:r>
          </w:p>
        </w:tc>
        <w:tc>
          <w:tcPr>
            <w:tcW w:w="6192" w:type="dxa"/>
            <w:tcBorders>
              <w:right w:val="single" w:sz="12" w:space="0" w:color="auto"/>
            </w:tcBorders>
            <w:shd w:val="clear" w:color="auto" w:fill="auto"/>
            <w:tcMar>
              <w:top w:w="100" w:type="dxa"/>
              <w:left w:w="100" w:type="dxa"/>
              <w:bottom w:w="100" w:type="dxa"/>
              <w:right w:w="100" w:type="dxa"/>
            </w:tcMar>
          </w:tcPr>
          <w:p w14:paraId="0F39BC90" w14:textId="77777777" w:rsidR="0055737F" w:rsidRPr="001F22F1" w:rsidRDefault="0055737F" w:rsidP="00EA3B38">
            <w:pPr>
              <w:widowControl w:val="0"/>
              <w:spacing w:line="240" w:lineRule="auto"/>
              <w:jc w:val="left"/>
              <w:rPr>
                <w:sz w:val="18"/>
                <w:szCs w:val="18"/>
              </w:rPr>
            </w:pPr>
            <w:r w:rsidRPr="001F22F1">
              <w:rPr>
                <w:sz w:val="18"/>
                <w:szCs w:val="18"/>
              </w:rPr>
              <w:t>Truterra</w:t>
            </w:r>
          </w:p>
        </w:tc>
      </w:tr>
      <w:tr w:rsidR="0055737F" w:rsidRPr="001F22F1" w14:paraId="05D1971A" w14:textId="77777777" w:rsidTr="00EA3B38">
        <w:tc>
          <w:tcPr>
            <w:tcW w:w="3168" w:type="dxa"/>
            <w:tcBorders>
              <w:left w:val="single" w:sz="12" w:space="0" w:color="auto"/>
            </w:tcBorders>
            <w:shd w:val="clear" w:color="auto" w:fill="auto"/>
            <w:tcMar>
              <w:top w:w="100" w:type="dxa"/>
              <w:left w:w="100" w:type="dxa"/>
              <w:bottom w:w="100" w:type="dxa"/>
              <w:right w:w="100" w:type="dxa"/>
            </w:tcMar>
          </w:tcPr>
          <w:p w14:paraId="67886430" w14:textId="77777777" w:rsidR="0055737F" w:rsidRPr="001F22F1" w:rsidRDefault="0055737F" w:rsidP="00EA3B38">
            <w:pPr>
              <w:widowControl w:val="0"/>
              <w:spacing w:line="240" w:lineRule="auto"/>
              <w:jc w:val="left"/>
              <w:rPr>
                <w:sz w:val="18"/>
                <w:szCs w:val="18"/>
              </w:rPr>
            </w:pPr>
            <w:r w:rsidRPr="001F22F1">
              <w:rPr>
                <w:sz w:val="18"/>
                <w:szCs w:val="18"/>
              </w:rPr>
              <w:t>Controls</w:t>
            </w:r>
          </w:p>
        </w:tc>
        <w:tc>
          <w:tcPr>
            <w:tcW w:w="6192" w:type="dxa"/>
            <w:tcBorders>
              <w:right w:val="single" w:sz="12" w:space="0" w:color="auto"/>
            </w:tcBorders>
            <w:shd w:val="clear" w:color="auto" w:fill="auto"/>
            <w:tcMar>
              <w:top w:w="100" w:type="dxa"/>
              <w:left w:w="100" w:type="dxa"/>
              <w:bottom w:w="100" w:type="dxa"/>
              <w:right w:w="100" w:type="dxa"/>
            </w:tcMar>
          </w:tcPr>
          <w:p w14:paraId="7678729B" w14:textId="77777777" w:rsidR="0055737F" w:rsidRPr="001F22F1" w:rsidRDefault="0055737F" w:rsidP="00EA3B38">
            <w:pPr>
              <w:widowControl w:val="0"/>
              <w:spacing w:line="240" w:lineRule="auto"/>
              <w:jc w:val="left"/>
              <w:rPr>
                <w:sz w:val="18"/>
                <w:szCs w:val="18"/>
              </w:rPr>
            </w:pPr>
            <w:r w:rsidRPr="001F22F1">
              <w:rPr>
                <w:sz w:val="18"/>
                <w:szCs w:val="18"/>
              </w:rPr>
              <w:t>Sub-Process: TT CR – Quality Assurance of Truterra Carbon Program Data.</w:t>
            </w:r>
          </w:p>
        </w:tc>
      </w:tr>
      <w:tr w:rsidR="0055737F" w:rsidRPr="001F22F1" w14:paraId="2968B5DE" w14:textId="77777777" w:rsidTr="00EA3B38">
        <w:tc>
          <w:tcPr>
            <w:tcW w:w="3168" w:type="dxa"/>
            <w:tcBorders>
              <w:left w:val="single" w:sz="12" w:space="0" w:color="auto"/>
              <w:bottom w:val="single" w:sz="12" w:space="0" w:color="auto"/>
            </w:tcBorders>
            <w:shd w:val="clear" w:color="auto" w:fill="auto"/>
            <w:tcMar>
              <w:top w:w="100" w:type="dxa"/>
              <w:left w:w="100" w:type="dxa"/>
              <w:bottom w:w="100" w:type="dxa"/>
              <w:right w:w="100" w:type="dxa"/>
            </w:tcMar>
          </w:tcPr>
          <w:p w14:paraId="549E7E69" w14:textId="77777777" w:rsidR="0055737F" w:rsidRPr="001F22F1" w:rsidRDefault="0055737F" w:rsidP="00EA3B38">
            <w:pPr>
              <w:widowControl w:val="0"/>
              <w:spacing w:line="240" w:lineRule="auto"/>
              <w:jc w:val="left"/>
              <w:rPr>
                <w:sz w:val="18"/>
                <w:szCs w:val="18"/>
              </w:rPr>
            </w:pPr>
            <w:r w:rsidRPr="001F22F1">
              <w:rPr>
                <w:sz w:val="18"/>
                <w:szCs w:val="18"/>
              </w:rPr>
              <w:t>Data management</w:t>
            </w:r>
          </w:p>
        </w:tc>
        <w:tc>
          <w:tcPr>
            <w:tcW w:w="6192" w:type="dxa"/>
            <w:tcBorders>
              <w:bottom w:val="single" w:sz="12" w:space="0" w:color="auto"/>
              <w:right w:val="single" w:sz="12" w:space="0" w:color="auto"/>
            </w:tcBorders>
            <w:shd w:val="clear" w:color="auto" w:fill="auto"/>
            <w:tcMar>
              <w:top w:w="100" w:type="dxa"/>
              <w:left w:w="100" w:type="dxa"/>
              <w:bottom w:w="100" w:type="dxa"/>
              <w:right w:w="100" w:type="dxa"/>
            </w:tcMar>
          </w:tcPr>
          <w:p w14:paraId="5F64644D" w14:textId="77777777" w:rsidR="0055737F" w:rsidRPr="001F22F1" w:rsidRDefault="0055737F" w:rsidP="00EA3B38">
            <w:pPr>
              <w:widowControl w:val="0"/>
              <w:spacing w:line="240" w:lineRule="auto"/>
              <w:jc w:val="left"/>
              <w:rPr>
                <w:sz w:val="18"/>
                <w:szCs w:val="18"/>
              </w:rPr>
            </w:pPr>
            <w:proofErr w:type="spellStart"/>
            <w:r w:rsidRPr="001F22F1">
              <w:rPr>
                <w:sz w:val="18"/>
                <w:szCs w:val="18"/>
              </w:rPr>
              <w:t>Truterra’s</w:t>
            </w:r>
            <w:proofErr w:type="spellEnd"/>
            <w:r w:rsidRPr="001F22F1">
              <w:rPr>
                <w:sz w:val="18"/>
                <w:szCs w:val="18"/>
              </w:rPr>
              <w:t xml:space="preserve"> internal record keeping (TST).</w:t>
            </w:r>
          </w:p>
        </w:tc>
      </w:tr>
    </w:tbl>
    <w:p w14:paraId="4475B2F7" w14:textId="6107A20D" w:rsidR="0055737F" w:rsidRDefault="0055737F"/>
    <w:tbl>
      <w:tblPr>
        <w:tblW w:w="9360" w:type="dxa"/>
        <w:tblBorders>
          <w:top w:val="single" w:sz="12" w:space="0" w:color="auto"/>
          <w:left w:val="single" w:sz="12" w:space="0" w:color="auto"/>
          <w:bottom w:val="single" w:sz="12" w:space="0" w:color="auto"/>
          <w:right w:val="single" w:sz="12" w:space="0" w:color="auto"/>
          <w:insideH w:val="dotted" w:sz="6" w:space="0" w:color="auto"/>
          <w:insideV w:val="dotted" w:sz="6" w:space="0" w:color="auto"/>
        </w:tblBorders>
        <w:tblLayout w:type="fixed"/>
        <w:tblCellMar>
          <w:top w:w="100" w:type="dxa"/>
          <w:left w:w="100" w:type="dxa"/>
          <w:bottom w:w="100" w:type="dxa"/>
          <w:right w:w="100" w:type="dxa"/>
        </w:tblCellMar>
        <w:tblLook w:val="0600" w:firstRow="0" w:lastRow="0" w:firstColumn="0" w:lastColumn="0" w:noHBand="1" w:noVBand="1"/>
      </w:tblPr>
      <w:tblGrid>
        <w:gridCol w:w="3168"/>
        <w:gridCol w:w="6192"/>
      </w:tblGrid>
      <w:tr w:rsidR="00022194" w14:paraId="0C6BEF85" w14:textId="77777777" w:rsidTr="00363D23">
        <w:tc>
          <w:tcPr>
            <w:tcW w:w="3168" w:type="dxa"/>
            <w:tcBorders>
              <w:top w:val="single" w:sz="12" w:space="0" w:color="auto"/>
              <w:left w:val="single" w:sz="12" w:space="0" w:color="auto"/>
              <w:bottom w:val="single" w:sz="12" w:space="0" w:color="auto"/>
            </w:tcBorders>
            <w:shd w:val="clear" w:color="auto" w:fill="auto"/>
            <w:tcMar>
              <w:top w:w="100" w:type="dxa"/>
              <w:left w:w="100" w:type="dxa"/>
              <w:bottom w:w="100" w:type="dxa"/>
              <w:right w:w="100" w:type="dxa"/>
            </w:tcMar>
          </w:tcPr>
          <w:p w14:paraId="1723A26A" w14:textId="77777777" w:rsidR="00022194" w:rsidRPr="001F22F1" w:rsidRDefault="004E2376">
            <w:pPr>
              <w:widowControl w:val="0"/>
              <w:spacing w:line="240" w:lineRule="auto"/>
              <w:jc w:val="left"/>
              <w:rPr>
                <w:b/>
                <w:sz w:val="18"/>
                <w:szCs w:val="18"/>
              </w:rPr>
            </w:pPr>
            <w:r w:rsidRPr="001F22F1">
              <w:rPr>
                <w:b/>
                <w:sz w:val="18"/>
                <w:szCs w:val="18"/>
              </w:rPr>
              <w:t>Data / Parameter:</w:t>
            </w:r>
          </w:p>
        </w:tc>
        <w:tc>
          <w:tcPr>
            <w:tcW w:w="6192" w:type="dxa"/>
            <w:tcBorders>
              <w:top w:val="single" w:sz="12" w:space="0" w:color="auto"/>
              <w:bottom w:val="single" w:sz="12" w:space="0" w:color="auto"/>
              <w:right w:val="single" w:sz="12" w:space="0" w:color="auto"/>
            </w:tcBorders>
            <w:shd w:val="clear" w:color="auto" w:fill="auto"/>
            <w:tcMar>
              <w:top w:w="100" w:type="dxa"/>
              <w:left w:w="100" w:type="dxa"/>
              <w:bottom w:w="100" w:type="dxa"/>
              <w:right w:w="100" w:type="dxa"/>
            </w:tcMar>
          </w:tcPr>
          <w:p w14:paraId="4D1A7E4B" w14:textId="77777777" w:rsidR="00022194" w:rsidRPr="001F22F1" w:rsidRDefault="004E2376">
            <w:pPr>
              <w:spacing w:line="240" w:lineRule="auto"/>
              <w:jc w:val="left"/>
              <w:rPr>
                <w:b/>
                <w:sz w:val="18"/>
                <w:szCs w:val="18"/>
              </w:rPr>
            </w:pPr>
            <w:r w:rsidRPr="001F22F1">
              <w:rPr>
                <w:b/>
                <w:sz w:val="18"/>
                <w:szCs w:val="18"/>
              </w:rPr>
              <w:t>EEF</w:t>
            </w:r>
            <w:r w:rsidRPr="001F22F1">
              <w:rPr>
                <w:b/>
                <w:sz w:val="18"/>
                <w:szCs w:val="18"/>
                <w:vertAlign w:val="subscript"/>
              </w:rPr>
              <w:t xml:space="preserve">B, app, f, t </w:t>
            </w:r>
          </w:p>
        </w:tc>
      </w:tr>
      <w:tr w:rsidR="00022194" w14:paraId="4578CEE9" w14:textId="77777777" w:rsidTr="00363D23">
        <w:tc>
          <w:tcPr>
            <w:tcW w:w="3168" w:type="dxa"/>
            <w:tcBorders>
              <w:top w:val="single" w:sz="12" w:space="0" w:color="auto"/>
              <w:left w:val="single" w:sz="12" w:space="0" w:color="auto"/>
            </w:tcBorders>
            <w:shd w:val="clear" w:color="auto" w:fill="auto"/>
            <w:tcMar>
              <w:top w:w="100" w:type="dxa"/>
              <w:left w:w="100" w:type="dxa"/>
              <w:bottom w:w="100" w:type="dxa"/>
              <w:right w:w="100" w:type="dxa"/>
            </w:tcMar>
          </w:tcPr>
          <w:p w14:paraId="23D086DA" w14:textId="77777777" w:rsidR="00022194" w:rsidRPr="001F22F1" w:rsidRDefault="004E2376">
            <w:pPr>
              <w:widowControl w:val="0"/>
              <w:spacing w:line="240" w:lineRule="auto"/>
              <w:jc w:val="left"/>
              <w:rPr>
                <w:sz w:val="18"/>
                <w:szCs w:val="18"/>
              </w:rPr>
            </w:pPr>
            <w:r w:rsidRPr="001F22F1">
              <w:rPr>
                <w:sz w:val="18"/>
                <w:szCs w:val="18"/>
              </w:rPr>
              <w:lastRenderedPageBreak/>
              <w:t>Unit</w:t>
            </w:r>
          </w:p>
        </w:tc>
        <w:tc>
          <w:tcPr>
            <w:tcW w:w="6192" w:type="dxa"/>
            <w:tcBorders>
              <w:top w:val="single" w:sz="12" w:space="0" w:color="auto"/>
              <w:right w:val="single" w:sz="12" w:space="0" w:color="auto"/>
            </w:tcBorders>
            <w:shd w:val="clear" w:color="auto" w:fill="auto"/>
            <w:tcMar>
              <w:top w:w="100" w:type="dxa"/>
              <w:left w:w="100" w:type="dxa"/>
              <w:bottom w:w="100" w:type="dxa"/>
              <w:right w:w="100" w:type="dxa"/>
            </w:tcMar>
          </w:tcPr>
          <w:p w14:paraId="11D22241" w14:textId="77777777" w:rsidR="00022194" w:rsidRPr="001F22F1" w:rsidRDefault="004E2376">
            <w:pPr>
              <w:spacing w:line="240" w:lineRule="auto"/>
              <w:jc w:val="left"/>
              <w:rPr>
                <w:sz w:val="18"/>
                <w:szCs w:val="18"/>
              </w:rPr>
            </w:pPr>
            <w:r w:rsidRPr="001F22F1">
              <w:rPr>
                <w:sz w:val="18"/>
                <w:szCs w:val="18"/>
              </w:rPr>
              <w:t>N/A</w:t>
            </w:r>
          </w:p>
        </w:tc>
      </w:tr>
      <w:tr w:rsidR="00022194" w14:paraId="305C2564" w14:textId="77777777" w:rsidTr="00363D23">
        <w:tc>
          <w:tcPr>
            <w:tcW w:w="3168" w:type="dxa"/>
            <w:tcBorders>
              <w:left w:val="single" w:sz="12" w:space="0" w:color="auto"/>
            </w:tcBorders>
            <w:shd w:val="clear" w:color="auto" w:fill="auto"/>
            <w:tcMar>
              <w:top w:w="100" w:type="dxa"/>
              <w:left w:w="100" w:type="dxa"/>
              <w:bottom w:w="100" w:type="dxa"/>
              <w:right w:w="100" w:type="dxa"/>
            </w:tcMar>
          </w:tcPr>
          <w:p w14:paraId="46A69C6E" w14:textId="77777777" w:rsidR="00022194" w:rsidRPr="001F22F1" w:rsidRDefault="004E2376">
            <w:pPr>
              <w:widowControl w:val="0"/>
              <w:spacing w:line="240" w:lineRule="auto"/>
              <w:jc w:val="left"/>
              <w:rPr>
                <w:sz w:val="18"/>
                <w:szCs w:val="18"/>
              </w:rPr>
            </w:pPr>
            <w:r w:rsidRPr="001F22F1">
              <w:rPr>
                <w:sz w:val="18"/>
                <w:szCs w:val="18"/>
              </w:rPr>
              <w:t>Description</w:t>
            </w:r>
          </w:p>
        </w:tc>
        <w:tc>
          <w:tcPr>
            <w:tcW w:w="6192" w:type="dxa"/>
            <w:tcBorders>
              <w:right w:val="single" w:sz="12" w:space="0" w:color="auto"/>
            </w:tcBorders>
            <w:shd w:val="clear" w:color="auto" w:fill="auto"/>
            <w:tcMar>
              <w:top w:w="100" w:type="dxa"/>
              <w:left w:w="100" w:type="dxa"/>
              <w:bottom w:w="100" w:type="dxa"/>
              <w:right w:w="100" w:type="dxa"/>
            </w:tcMar>
          </w:tcPr>
          <w:p w14:paraId="00CC155C" w14:textId="77777777" w:rsidR="00022194" w:rsidRPr="001F22F1" w:rsidRDefault="004E2376">
            <w:pPr>
              <w:spacing w:line="240" w:lineRule="auto"/>
              <w:jc w:val="left"/>
              <w:rPr>
                <w:sz w:val="18"/>
                <w:szCs w:val="18"/>
              </w:rPr>
            </w:pPr>
            <w:r w:rsidRPr="001F22F1">
              <w:rPr>
                <w:sz w:val="18"/>
                <w:szCs w:val="18"/>
              </w:rPr>
              <w:t>Number of EEF applications per field in each project year.</w:t>
            </w:r>
          </w:p>
        </w:tc>
      </w:tr>
      <w:tr w:rsidR="00022194" w14:paraId="7770118D" w14:textId="77777777" w:rsidTr="00363D23">
        <w:tc>
          <w:tcPr>
            <w:tcW w:w="3168" w:type="dxa"/>
            <w:tcBorders>
              <w:left w:val="single" w:sz="12" w:space="0" w:color="auto"/>
            </w:tcBorders>
            <w:shd w:val="clear" w:color="auto" w:fill="auto"/>
            <w:tcMar>
              <w:top w:w="100" w:type="dxa"/>
              <w:left w:w="100" w:type="dxa"/>
              <w:bottom w:w="100" w:type="dxa"/>
              <w:right w:w="100" w:type="dxa"/>
            </w:tcMar>
          </w:tcPr>
          <w:p w14:paraId="5A13454B" w14:textId="77777777" w:rsidR="00022194" w:rsidRPr="001F22F1" w:rsidRDefault="004E2376">
            <w:pPr>
              <w:widowControl w:val="0"/>
              <w:spacing w:line="240" w:lineRule="auto"/>
              <w:jc w:val="left"/>
              <w:rPr>
                <w:sz w:val="18"/>
                <w:szCs w:val="18"/>
              </w:rPr>
            </w:pPr>
            <w:r w:rsidRPr="001F22F1">
              <w:rPr>
                <w:sz w:val="18"/>
                <w:szCs w:val="18"/>
              </w:rPr>
              <w:t xml:space="preserve">Source of data </w:t>
            </w:r>
          </w:p>
        </w:tc>
        <w:tc>
          <w:tcPr>
            <w:tcW w:w="6192" w:type="dxa"/>
            <w:tcBorders>
              <w:right w:val="single" w:sz="12" w:space="0" w:color="auto"/>
            </w:tcBorders>
            <w:shd w:val="clear" w:color="auto" w:fill="auto"/>
            <w:tcMar>
              <w:top w:w="100" w:type="dxa"/>
              <w:left w:w="100" w:type="dxa"/>
              <w:bottom w:w="100" w:type="dxa"/>
              <w:right w:w="100" w:type="dxa"/>
            </w:tcMar>
          </w:tcPr>
          <w:p w14:paraId="30563D07" w14:textId="77777777" w:rsidR="00022194" w:rsidRPr="001F22F1" w:rsidRDefault="004E2376">
            <w:pPr>
              <w:widowControl w:val="0"/>
              <w:spacing w:line="240" w:lineRule="auto"/>
              <w:jc w:val="left"/>
              <w:rPr>
                <w:sz w:val="18"/>
                <w:szCs w:val="18"/>
              </w:rPr>
            </w:pPr>
            <w:r w:rsidRPr="001F22F1">
              <w:rPr>
                <w:sz w:val="18"/>
                <w:szCs w:val="18"/>
              </w:rPr>
              <w:t>Farm management records reported by participating farms.</w:t>
            </w:r>
          </w:p>
        </w:tc>
      </w:tr>
      <w:tr w:rsidR="00022194" w14:paraId="5CD00E43" w14:textId="77777777" w:rsidTr="00363D23">
        <w:tc>
          <w:tcPr>
            <w:tcW w:w="3168" w:type="dxa"/>
            <w:tcBorders>
              <w:left w:val="single" w:sz="12" w:space="0" w:color="auto"/>
            </w:tcBorders>
            <w:shd w:val="clear" w:color="auto" w:fill="auto"/>
            <w:tcMar>
              <w:top w:w="100" w:type="dxa"/>
              <w:left w:w="100" w:type="dxa"/>
              <w:bottom w:w="100" w:type="dxa"/>
              <w:right w:w="100" w:type="dxa"/>
            </w:tcMar>
          </w:tcPr>
          <w:p w14:paraId="215E5086" w14:textId="77777777" w:rsidR="00022194" w:rsidRPr="001F22F1" w:rsidRDefault="004E2376">
            <w:pPr>
              <w:widowControl w:val="0"/>
              <w:spacing w:line="240" w:lineRule="auto"/>
              <w:jc w:val="left"/>
              <w:rPr>
                <w:sz w:val="18"/>
                <w:szCs w:val="18"/>
              </w:rPr>
            </w:pPr>
            <w:r w:rsidRPr="001F22F1">
              <w:rPr>
                <w:sz w:val="18"/>
                <w:szCs w:val="18"/>
              </w:rPr>
              <w:t>Value(s) applied</w:t>
            </w:r>
          </w:p>
        </w:tc>
        <w:tc>
          <w:tcPr>
            <w:tcW w:w="6192" w:type="dxa"/>
            <w:tcBorders>
              <w:right w:val="single" w:sz="12" w:space="0" w:color="auto"/>
            </w:tcBorders>
            <w:shd w:val="clear" w:color="auto" w:fill="auto"/>
            <w:tcMar>
              <w:top w:w="100" w:type="dxa"/>
              <w:left w:w="100" w:type="dxa"/>
              <w:bottom w:w="100" w:type="dxa"/>
              <w:right w:w="100" w:type="dxa"/>
            </w:tcMar>
          </w:tcPr>
          <w:p w14:paraId="3A43F9B9" w14:textId="77777777" w:rsidR="00022194" w:rsidRPr="001F22F1" w:rsidRDefault="004E2376">
            <w:pPr>
              <w:widowControl w:val="0"/>
              <w:spacing w:line="240" w:lineRule="auto"/>
              <w:jc w:val="left"/>
              <w:rPr>
                <w:sz w:val="18"/>
                <w:szCs w:val="18"/>
              </w:rPr>
            </w:pPr>
            <w:r w:rsidRPr="001F22F1">
              <w:rPr>
                <w:sz w:val="18"/>
                <w:szCs w:val="18"/>
              </w:rPr>
              <w:t>Varies by field and year.</w:t>
            </w:r>
          </w:p>
        </w:tc>
      </w:tr>
      <w:tr w:rsidR="00022194" w14:paraId="7028C4A9" w14:textId="77777777" w:rsidTr="00363D23">
        <w:tc>
          <w:tcPr>
            <w:tcW w:w="3168" w:type="dxa"/>
            <w:tcBorders>
              <w:left w:val="single" w:sz="12" w:space="0" w:color="auto"/>
            </w:tcBorders>
            <w:shd w:val="clear" w:color="auto" w:fill="auto"/>
            <w:tcMar>
              <w:top w:w="100" w:type="dxa"/>
              <w:left w:w="100" w:type="dxa"/>
              <w:bottom w:w="100" w:type="dxa"/>
              <w:right w:w="100" w:type="dxa"/>
            </w:tcMar>
          </w:tcPr>
          <w:p w14:paraId="34C01B4C" w14:textId="77777777" w:rsidR="00022194" w:rsidRPr="001F22F1" w:rsidRDefault="004E2376">
            <w:pPr>
              <w:widowControl w:val="0"/>
              <w:spacing w:line="240" w:lineRule="auto"/>
              <w:jc w:val="left"/>
              <w:rPr>
                <w:sz w:val="18"/>
                <w:szCs w:val="18"/>
              </w:rPr>
            </w:pPr>
            <w:r w:rsidRPr="001F22F1">
              <w:rPr>
                <w:sz w:val="18"/>
                <w:szCs w:val="18"/>
              </w:rPr>
              <w:t>Measurement methods and procedures, including QA/QC</w:t>
            </w:r>
          </w:p>
        </w:tc>
        <w:tc>
          <w:tcPr>
            <w:tcW w:w="6192" w:type="dxa"/>
            <w:tcBorders>
              <w:right w:val="single" w:sz="12" w:space="0" w:color="auto"/>
            </w:tcBorders>
            <w:shd w:val="clear" w:color="auto" w:fill="auto"/>
            <w:tcMar>
              <w:top w:w="100" w:type="dxa"/>
              <w:left w:w="100" w:type="dxa"/>
              <w:bottom w:w="100" w:type="dxa"/>
              <w:right w:w="100" w:type="dxa"/>
            </w:tcMar>
          </w:tcPr>
          <w:p w14:paraId="48E40F38" w14:textId="77777777" w:rsidR="00022194" w:rsidRPr="001F22F1" w:rsidRDefault="004E2376">
            <w:pPr>
              <w:widowControl w:val="0"/>
              <w:spacing w:line="240" w:lineRule="auto"/>
              <w:jc w:val="left"/>
              <w:rPr>
                <w:sz w:val="18"/>
                <w:szCs w:val="18"/>
              </w:rPr>
            </w:pPr>
            <w:r w:rsidRPr="001F22F1">
              <w:rPr>
                <w:sz w:val="18"/>
                <w:szCs w:val="18"/>
              </w:rPr>
              <w:t xml:space="preserve">Reported by product type (e.g., nitrification inhibitor or </w:t>
            </w:r>
            <w:proofErr w:type="gramStart"/>
            <w:r w:rsidRPr="001F22F1">
              <w:rPr>
                <w:sz w:val="18"/>
                <w:szCs w:val="18"/>
              </w:rPr>
              <w:t>slow release</w:t>
            </w:r>
            <w:proofErr w:type="gramEnd"/>
            <w:r w:rsidRPr="001F22F1">
              <w:rPr>
                <w:sz w:val="18"/>
                <w:szCs w:val="18"/>
              </w:rPr>
              <w:t xml:space="preserve"> fertilizer) if possible. Reporting required for each crop year based on farm management records.</w:t>
            </w:r>
          </w:p>
        </w:tc>
      </w:tr>
      <w:tr w:rsidR="00022194" w14:paraId="68A99DFA" w14:textId="77777777" w:rsidTr="00363D23">
        <w:tc>
          <w:tcPr>
            <w:tcW w:w="3168" w:type="dxa"/>
            <w:tcBorders>
              <w:left w:val="single" w:sz="12" w:space="0" w:color="auto"/>
            </w:tcBorders>
            <w:shd w:val="clear" w:color="auto" w:fill="auto"/>
            <w:tcMar>
              <w:top w:w="100" w:type="dxa"/>
              <w:left w:w="100" w:type="dxa"/>
              <w:bottom w:w="100" w:type="dxa"/>
              <w:right w:w="100" w:type="dxa"/>
            </w:tcMar>
          </w:tcPr>
          <w:p w14:paraId="670D881F" w14:textId="77777777" w:rsidR="00022194" w:rsidRPr="001F22F1" w:rsidRDefault="004E2376">
            <w:pPr>
              <w:widowControl w:val="0"/>
              <w:spacing w:line="240" w:lineRule="auto"/>
              <w:jc w:val="left"/>
              <w:rPr>
                <w:sz w:val="18"/>
                <w:szCs w:val="18"/>
              </w:rPr>
            </w:pPr>
            <w:r w:rsidRPr="001F22F1">
              <w:rPr>
                <w:sz w:val="18"/>
                <w:szCs w:val="18"/>
              </w:rPr>
              <w:t>Monitoring frequency</w:t>
            </w:r>
          </w:p>
        </w:tc>
        <w:tc>
          <w:tcPr>
            <w:tcW w:w="6192" w:type="dxa"/>
            <w:tcBorders>
              <w:right w:val="single" w:sz="12" w:space="0" w:color="auto"/>
            </w:tcBorders>
            <w:shd w:val="clear" w:color="auto" w:fill="auto"/>
            <w:tcMar>
              <w:top w:w="100" w:type="dxa"/>
              <w:left w:w="100" w:type="dxa"/>
              <w:bottom w:w="100" w:type="dxa"/>
              <w:right w:w="100" w:type="dxa"/>
            </w:tcMar>
          </w:tcPr>
          <w:p w14:paraId="0D2BE980" w14:textId="77777777" w:rsidR="00022194" w:rsidRPr="001F22F1" w:rsidRDefault="004E2376">
            <w:pPr>
              <w:widowControl w:val="0"/>
              <w:spacing w:line="240" w:lineRule="auto"/>
              <w:jc w:val="left"/>
              <w:rPr>
                <w:sz w:val="18"/>
                <w:szCs w:val="18"/>
              </w:rPr>
            </w:pPr>
            <w:r w:rsidRPr="001F22F1">
              <w:rPr>
                <w:sz w:val="18"/>
                <w:szCs w:val="18"/>
              </w:rPr>
              <w:t>Must be collected for each baseline year in which a corn crop was grown.</w:t>
            </w:r>
          </w:p>
        </w:tc>
      </w:tr>
      <w:tr w:rsidR="00022194" w14:paraId="3F825CBC" w14:textId="77777777" w:rsidTr="00363D23">
        <w:tc>
          <w:tcPr>
            <w:tcW w:w="3168" w:type="dxa"/>
            <w:tcBorders>
              <w:left w:val="single" w:sz="12" w:space="0" w:color="auto"/>
            </w:tcBorders>
            <w:shd w:val="clear" w:color="auto" w:fill="auto"/>
            <w:tcMar>
              <w:top w:w="100" w:type="dxa"/>
              <w:left w:w="100" w:type="dxa"/>
              <w:bottom w:w="100" w:type="dxa"/>
              <w:right w:w="100" w:type="dxa"/>
            </w:tcMar>
          </w:tcPr>
          <w:p w14:paraId="4E1E6ECA" w14:textId="77777777" w:rsidR="00022194" w:rsidRPr="001F22F1" w:rsidRDefault="004E2376">
            <w:pPr>
              <w:widowControl w:val="0"/>
              <w:spacing w:line="240" w:lineRule="auto"/>
              <w:jc w:val="left"/>
              <w:rPr>
                <w:sz w:val="18"/>
                <w:szCs w:val="18"/>
              </w:rPr>
            </w:pPr>
            <w:r w:rsidRPr="001F22F1">
              <w:rPr>
                <w:sz w:val="18"/>
                <w:szCs w:val="18"/>
              </w:rPr>
              <w:t>Roles &amp; responsibilities</w:t>
            </w:r>
          </w:p>
        </w:tc>
        <w:tc>
          <w:tcPr>
            <w:tcW w:w="6192" w:type="dxa"/>
            <w:tcBorders>
              <w:right w:val="single" w:sz="12" w:space="0" w:color="auto"/>
            </w:tcBorders>
            <w:shd w:val="clear" w:color="auto" w:fill="auto"/>
            <w:tcMar>
              <w:top w:w="100" w:type="dxa"/>
              <w:left w:w="100" w:type="dxa"/>
              <w:bottom w:w="100" w:type="dxa"/>
              <w:right w:w="100" w:type="dxa"/>
            </w:tcMar>
          </w:tcPr>
          <w:p w14:paraId="008D159A" w14:textId="77777777" w:rsidR="00022194" w:rsidRPr="001F22F1" w:rsidRDefault="004E2376">
            <w:pPr>
              <w:widowControl w:val="0"/>
              <w:spacing w:line="240" w:lineRule="auto"/>
              <w:jc w:val="left"/>
              <w:rPr>
                <w:sz w:val="18"/>
                <w:szCs w:val="18"/>
              </w:rPr>
            </w:pPr>
            <w:r w:rsidRPr="001F22F1">
              <w:rPr>
                <w:sz w:val="18"/>
                <w:szCs w:val="18"/>
              </w:rPr>
              <w:t>Truterra</w:t>
            </w:r>
          </w:p>
        </w:tc>
      </w:tr>
      <w:tr w:rsidR="00022194" w14:paraId="1588924B" w14:textId="77777777" w:rsidTr="00363D23">
        <w:tc>
          <w:tcPr>
            <w:tcW w:w="3168" w:type="dxa"/>
            <w:tcBorders>
              <w:left w:val="single" w:sz="12" w:space="0" w:color="auto"/>
            </w:tcBorders>
            <w:shd w:val="clear" w:color="auto" w:fill="auto"/>
            <w:tcMar>
              <w:top w:w="100" w:type="dxa"/>
              <w:left w:w="100" w:type="dxa"/>
              <w:bottom w:w="100" w:type="dxa"/>
              <w:right w:w="100" w:type="dxa"/>
            </w:tcMar>
          </w:tcPr>
          <w:p w14:paraId="072C5D16" w14:textId="77777777" w:rsidR="00022194" w:rsidRPr="001F22F1" w:rsidRDefault="004E2376">
            <w:pPr>
              <w:widowControl w:val="0"/>
              <w:spacing w:line="240" w:lineRule="auto"/>
              <w:jc w:val="left"/>
              <w:rPr>
                <w:sz w:val="18"/>
                <w:szCs w:val="18"/>
              </w:rPr>
            </w:pPr>
            <w:r w:rsidRPr="001F22F1">
              <w:rPr>
                <w:sz w:val="18"/>
                <w:szCs w:val="18"/>
              </w:rPr>
              <w:t>Controls</w:t>
            </w:r>
          </w:p>
        </w:tc>
        <w:tc>
          <w:tcPr>
            <w:tcW w:w="6192" w:type="dxa"/>
            <w:tcBorders>
              <w:right w:val="single" w:sz="12" w:space="0" w:color="auto"/>
            </w:tcBorders>
            <w:shd w:val="clear" w:color="auto" w:fill="auto"/>
            <w:tcMar>
              <w:top w:w="100" w:type="dxa"/>
              <w:left w:w="100" w:type="dxa"/>
              <w:bottom w:w="100" w:type="dxa"/>
              <w:right w:w="100" w:type="dxa"/>
            </w:tcMar>
          </w:tcPr>
          <w:p w14:paraId="4BFBCA31" w14:textId="77777777" w:rsidR="00022194" w:rsidRPr="001F22F1" w:rsidRDefault="004E2376">
            <w:pPr>
              <w:widowControl w:val="0"/>
              <w:spacing w:line="240" w:lineRule="auto"/>
              <w:jc w:val="left"/>
              <w:rPr>
                <w:sz w:val="18"/>
                <w:szCs w:val="18"/>
              </w:rPr>
            </w:pPr>
            <w:r w:rsidRPr="001F22F1">
              <w:rPr>
                <w:sz w:val="18"/>
                <w:szCs w:val="18"/>
              </w:rPr>
              <w:t>Sub-Process: TT CR – Quality Assurance of Truterra Carbon Program Data.</w:t>
            </w:r>
          </w:p>
        </w:tc>
      </w:tr>
      <w:tr w:rsidR="00022194" w14:paraId="19FE9A28" w14:textId="77777777" w:rsidTr="00363D23">
        <w:tc>
          <w:tcPr>
            <w:tcW w:w="3168" w:type="dxa"/>
            <w:tcBorders>
              <w:left w:val="single" w:sz="12" w:space="0" w:color="auto"/>
              <w:bottom w:val="single" w:sz="12" w:space="0" w:color="auto"/>
            </w:tcBorders>
            <w:shd w:val="clear" w:color="auto" w:fill="auto"/>
            <w:tcMar>
              <w:top w:w="100" w:type="dxa"/>
              <w:left w:w="100" w:type="dxa"/>
              <w:bottom w:w="100" w:type="dxa"/>
              <w:right w:w="100" w:type="dxa"/>
            </w:tcMar>
          </w:tcPr>
          <w:p w14:paraId="33610E94" w14:textId="77777777" w:rsidR="00022194" w:rsidRPr="001F22F1" w:rsidRDefault="004E2376">
            <w:pPr>
              <w:widowControl w:val="0"/>
              <w:spacing w:line="240" w:lineRule="auto"/>
              <w:jc w:val="left"/>
              <w:rPr>
                <w:sz w:val="18"/>
                <w:szCs w:val="18"/>
              </w:rPr>
            </w:pPr>
            <w:r w:rsidRPr="001F22F1">
              <w:rPr>
                <w:sz w:val="18"/>
                <w:szCs w:val="18"/>
              </w:rPr>
              <w:t>Data management</w:t>
            </w:r>
          </w:p>
        </w:tc>
        <w:tc>
          <w:tcPr>
            <w:tcW w:w="6192" w:type="dxa"/>
            <w:tcBorders>
              <w:bottom w:val="single" w:sz="12" w:space="0" w:color="auto"/>
              <w:right w:val="single" w:sz="12" w:space="0" w:color="auto"/>
            </w:tcBorders>
            <w:shd w:val="clear" w:color="auto" w:fill="auto"/>
            <w:tcMar>
              <w:top w:w="100" w:type="dxa"/>
              <w:left w:w="100" w:type="dxa"/>
              <w:bottom w:w="100" w:type="dxa"/>
              <w:right w:w="100" w:type="dxa"/>
            </w:tcMar>
          </w:tcPr>
          <w:p w14:paraId="2D791A9C" w14:textId="77777777" w:rsidR="00022194" w:rsidRPr="001F22F1" w:rsidRDefault="004E2376">
            <w:pPr>
              <w:widowControl w:val="0"/>
              <w:spacing w:line="240" w:lineRule="auto"/>
              <w:jc w:val="left"/>
              <w:rPr>
                <w:sz w:val="18"/>
                <w:szCs w:val="18"/>
              </w:rPr>
            </w:pPr>
            <w:proofErr w:type="spellStart"/>
            <w:r w:rsidRPr="001F22F1">
              <w:rPr>
                <w:sz w:val="18"/>
                <w:szCs w:val="18"/>
              </w:rPr>
              <w:t>Truterra’s</w:t>
            </w:r>
            <w:proofErr w:type="spellEnd"/>
            <w:r w:rsidRPr="001F22F1">
              <w:rPr>
                <w:sz w:val="18"/>
                <w:szCs w:val="18"/>
              </w:rPr>
              <w:t xml:space="preserve"> internal record keeping (TST).</w:t>
            </w:r>
          </w:p>
        </w:tc>
      </w:tr>
    </w:tbl>
    <w:p w14:paraId="3C046A3C" w14:textId="1787C399" w:rsidR="001D19C0" w:rsidRDefault="001D19C0" w:rsidP="001D19C0"/>
    <w:p w14:paraId="7C3442DE" w14:textId="3ABD9B39" w:rsidR="00022194" w:rsidRDefault="00022194">
      <w:pPr>
        <w:rPr>
          <w:b/>
          <w:i/>
          <w:shd w:val="clear" w:color="auto" w:fill="C5E0B3"/>
        </w:rPr>
      </w:pPr>
    </w:p>
    <w:p w14:paraId="7BF633D5" w14:textId="6C3B7088" w:rsidR="00022194" w:rsidRDefault="000A7380">
      <w:pPr>
        <w:rPr>
          <w:b/>
          <w:i/>
          <w:shd w:val="clear" w:color="auto" w:fill="C5E0B3"/>
        </w:rPr>
      </w:pPr>
      <w:r w:rsidRPr="007A6086">
        <w:rPr>
          <w:b/>
          <w:i/>
        </w:rPr>
        <w:t>D</w:t>
      </w:r>
      <w:r w:rsidR="004E2376" w:rsidRPr="007A6086">
        <w:rPr>
          <w:b/>
          <w:i/>
        </w:rPr>
        <w:t>escription of the sampling approach</w:t>
      </w:r>
    </w:p>
    <w:p w14:paraId="2F2F75E1" w14:textId="77777777" w:rsidR="00022194" w:rsidRDefault="00022194"/>
    <w:p w14:paraId="4ACA0A2F" w14:textId="07B01407" w:rsidR="00022194" w:rsidRDefault="004E2376">
      <w:r>
        <w:t xml:space="preserve">All data parameters are monitored for each field enrolled in the project in accordance with the data monitoring requirements set forth in VM0022 and the deviations. This includes the monitoring of farmer records that document project-relevant farming </w:t>
      </w:r>
      <w:proofErr w:type="gramStart"/>
      <w:r>
        <w:t>data .</w:t>
      </w:r>
      <w:proofErr w:type="gramEnd"/>
      <w:r>
        <w:t xml:space="preserve"> Farm records are consolidated by Truterra via their web-based data collection system.</w:t>
      </w:r>
    </w:p>
    <w:p w14:paraId="43F597EC" w14:textId="77777777" w:rsidR="00022194" w:rsidRDefault="00022194"/>
    <w:p w14:paraId="3FD21353" w14:textId="593D2505" w:rsidR="00022194" w:rsidRDefault="004E2376">
      <w:r>
        <w:t xml:space="preserve">Sampling of monitored parameters is done annually pre- and post-harvest. All participating farmers have attested to Truterra that they are accurately reporting </w:t>
      </w:r>
      <w:proofErr w:type="gramStart"/>
      <w:r>
        <w:t>all of</w:t>
      </w:r>
      <w:proofErr w:type="gramEnd"/>
      <w:r>
        <w:t xml:space="preserve"> their data. A copy of physical farm records may be requested by Truterra if additional monitoring is deemed necessary. </w:t>
      </w:r>
    </w:p>
    <w:p w14:paraId="793C21C7" w14:textId="77777777" w:rsidR="00022194" w:rsidRDefault="00022194"/>
    <w:p w14:paraId="12E8CC34" w14:textId="77777777" w:rsidR="00022194" w:rsidRDefault="004E2376">
      <w:r>
        <w:t xml:space="preserve">For the purposes of the monitoring plan, a field is defined as a contiguous geographic area for which all data parameters are reported within the scope of the requirements in section 4.5.4. The sampling of monitored parameters is carried out at all project fields. If a farmer decides to discontinue the program, monitoring and reporting will no longer take place on the field(s) taken out of the project. </w:t>
      </w:r>
    </w:p>
    <w:p w14:paraId="07EE9294" w14:textId="77777777" w:rsidR="00022194" w:rsidRDefault="00022194"/>
    <w:p w14:paraId="32E91A59" w14:textId="7A2FF137" w:rsidR="00022194" w:rsidRPr="0049592E" w:rsidRDefault="005B51F8" w:rsidP="0049592E">
      <w:pPr>
        <w:pStyle w:val="Heading1"/>
        <w:spacing w:before="240" w:after="60"/>
        <w:jc w:val="both"/>
      </w:pPr>
      <w:bookmarkStart w:id="20" w:name="_17p1ailz6dgj" w:colFirst="0" w:colLast="0"/>
      <w:bookmarkStart w:id="21" w:name="_Toc150427682"/>
      <w:bookmarkEnd w:id="20"/>
      <w:r>
        <w:t>3</w:t>
      </w:r>
      <w:r w:rsidR="004E2376">
        <w:t>.0. DATA QUALITY AND MANAGEMENT</w:t>
      </w:r>
      <w:bookmarkEnd w:id="21"/>
    </w:p>
    <w:p w14:paraId="6449CE91" w14:textId="55B334F7" w:rsidR="00022194" w:rsidRDefault="008A1B3D">
      <w:pPr>
        <w:pStyle w:val="Heading2"/>
      </w:pPr>
      <w:bookmarkStart w:id="22" w:name="_Toc150427683"/>
      <w:r>
        <w:t>3</w:t>
      </w:r>
      <w:r w:rsidR="004E2376">
        <w:t>.1. Quality Management Procedures and Data Quality</w:t>
      </w:r>
      <w:bookmarkEnd w:id="22"/>
    </w:p>
    <w:p w14:paraId="7E867321" w14:textId="002369E4" w:rsidR="00022194" w:rsidRDefault="004E2376">
      <w:r>
        <w:t xml:space="preserve">Truterra collects data on several different parameters from participating farms </w:t>
      </w:r>
      <w:proofErr w:type="gramStart"/>
      <w:r>
        <w:t>in order to</w:t>
      </w:r>
      <w:proofErr w:type="gramEnd"/>
      <w:r>
        <w:t xml:space="preserve"> determine baseline and project scenario emissions.</w:t>
      </w:r>
      <w:r>
        <w:rPr>
          <w:vertAlign w:val="superscript"/>
        </w:rPr>
        <w:footnoteReference w:id="7"/>
      </w:r>
      <w:r>
        <w:t xml:space="preserve"> The data types used in all baseline and project quantifications </w:t>
      </w:r>
      <w:r>
        <w:lastRenderedPageBreak/>
        <w:t>fall into two broad categories: primary data</w:t>
      </w:r>
      <w:r w:rsidR="00EB4414">
        <w:t xml:space="preserve"> and secondary data (see Table </w:t>
      </w:r>
      <w:r w:rsidR="0057732D" w:rsidRPr="0057732D">
        <w:t>5</w:t>
      </w:r>
      <w:r>
        <w:t xml:space="preserve">). Primary data is collected directly from the farm management records of participating farmers. The data parameters required for baseline and project scenario reporting outlined in section </w:t>
      </w:r>
      <w:r w:rsidR="00DB64B1">
        <w:t>2</w:t>
      </w:r>
      <w:r>
        <w:t xml:space="preserve">.5 are all considered primary data and must be collected from participating farmers by Truterra. Secondary data is either obtained from the two methodologies (VM0022 and CAR NMP) or from reputable third-party sources proposed in deviations outlined in section </w:t>
      </w:r>
      <w:r w:rsidR="005A32D2">
        <w:t>2</w:t>
      </w:r>
      <w:r>
        <w:t xml:space="preserve">.3. </w:t>
      </w:r>
    </w:p>
    <w:p w14:paraId="06FBACC2" w14:textId="2CA8F9FB" w:rsidR="00022194" w:rsidRDefault="00EB4414">
      <w:pPr>
        <w:pStyle w:val="Heading4"/>
      </w:pPr>
      <w:bookmarkStart w:id="23" w:name="_Toc150427684"/>
      <w:r>
        <w:t xml:space="preserve">Table </w:t>
      </w:r>
      <w:r w:rsidR="00551250">
        <w:t>6</w:t>
      </w:r>
      <w:r w:rsidR="004E2376">
        <w:t>. Types of Project Data</w:t>
      </w:r>
      <w:bookmarkEnd w:id="23"/>
    </w:p>
    <w:tbl>
      <w:tblPr>
        <w:tblW w:w="9360" w:type="dxa"/>
        <w:tblBorders>
          <w:top w:val="dotted" w:sz="6" w:space="0" w:color="auto"/>
          <w:bottom w:val="single" w:sz="12" w:space="0" w:color="auto"/>
          <w:insideH w:val="dotted" w:sz="6" w:space="0" w:color="auto"/>
          <w:insideV w:val="dotted" w:sz="6" w:space="0" w:color="auto"/>
        </w:tblBorders>
        <w:tblLayout w:type="fixed"/>
        <w:tblCellMar>
          <w:top w:w="100" w:type="dxa"/>
          <w:left w:w="100" w:type="dxa"/>
          <w:bottom w:w="100" w:type="dxa"/>
          <w:right w:w="100" w:type="dxa"/>
        </w:tblCellMar>
        <w:tblLook w:val="0600" w:firstRow="0" w:lastRow="0" w:firstColumn="0" w:lastColumn="0" w:noHBand="1" w:noVBand="1"/>
      </w:tblPr>
      <w:tblGrid>
        <w:gridCol w:w="1710"/>
        <w:gridCol w:w="3060"/>
        <w:gridCol w:w="4590"/>
      </w:tblGrid>
      <w:tr w:rsidR="00022194" w14:paraId="28F9EE0A" w14:textId="77777777" w:rsidTr="001F22F1">
        <w:tc>
          <w:tcPr>
            <w:tcW w:w="1710" w:type="dxa"/>
            <w:tcBorders>
              <w:top w:val="single" w:sz="12" w:space="0" w:color="auto"/>
              <w:bottom w:val="single" w:sz="12" w:space="0" w:color="auto"/>
            </w:tcBorders>
            <w:shd w:val="clear" w:color="auto" w:fill="auto"/>
            <w:tcMar>
              <w:top w:w="100" w:type="dxa"/>
              <w:left w:w="100" w:type="dxa"/>
              <w:bottom w:w="100" w:type="dxa"/>
              <w:right w:w="100" w:type="dxa"/>
            </w:tcMar>
          </w:tcPr>
          <w:p w14:paraId="001F3405" w14:textId="77777777" w:rsidR="00022194" w:rsidRPr="001F22F1" w:rsidRDefault="004E2376">
            <w:pPr>
              <w:widowControl w:val="0"/>
              <w:pBdr>
                <w:top w:val="nil"/>
                <w:left w:val="nil"/>
                <w:bottom w:val="nil"/>
                <w:right w:val="nil"/>
                <w:between w:val="nil"/>
              </w:pBdr>
              <w:spacing w:line="240" w:lineRule="auto"/>
              <w:jc w:val="left"/>
              <w:rPr>
                <w:b/>
                <w:sz w:val="18"/>
              </w:rPr>
            </w:pPr>
            <w:r w:rsidRPr="001F22F1">
              <w:rPr>
                <w:b/>
                <w:sz w:val="18"/>
              </w:rPr>
              <w:t>Type of Data</w:t>
            </w:r>
          </w:p>
        </w:tc>
        <w:tc>
          <w:tcPr>
            <w:tcW w:w="3060" w:type="dxa"/>
            <w:tcBorders>
              <w:top w:val="single" w:sz="12" w:space="0" w:color="auto"/>
              <w:bottom w:val="single" w:sz="12" w:space="0" w:color="auto"/>
            </w:tcBorders>
            <w:shd w:val="clear" w:color="auto" w:fill="auto"/>
            <w:tcMar>
              <w:top w:w="100" w:type="dxa"/>
              <w:left w:w="100" w:type="dxa"/>
              <w:bottom w:w="100" w:type="dxa"/>
              <w:right w:w="100" w:type="dxa"/>
            </w:tcMar>
          </w:tcPr>
          <w:p w14:paraId="481B575E" w14:textId="77777777" w:rsidR="00022194" w:rsidRPr="001F22F1" w:rsidRDefault="004E2376">
            <w:pPr>
              <w:widowControl w:val="0"/>
              <w:pBdr>
                <w:top w:val="nil"/>
                <w:left w:val="nil"/>
                <w:bottom w:val="nil"/>
                <w:right w:val="nil"/>
                <w:between w:val="nil"/>
              </w:pBdr>
              <w:spacing w:line="240" w:lineRule="auto"/>
              <w:jc w:val="left"/>
              <w:rPr>
                <w:b/>
                <w:sz w:val="18"/>
              </w:rPr>
            </w:pPr>
            <w:r w:rsidRPr="001F22F1">
              <w:rPr>
                <w:b/>
                <w:sz w:val="18"/>
              </w:rPr>
              <w:t>Definition</w:t>
            </w:r>
          </w:p>
        </w:tc>
        <w:tc>
          <w:tcPr>
            <w:tcW w:w="4590" w:type="dxa"/>
            <w:tcBorders>
              <w:top w:val="single" w:sz="12" w:space="0" w:color="auto"/>
              <w:bottom w:val="single" w:sz="12" w:space="0" w:color="auto"/>
            </w:tcBorders>
            <w:shd w:val="clear" w:color="auto" w:fill="auto"/>
            <w:tcMar>
              <w:top w:w="100" w:type="dxa"/>
              <w:left w:w="100" w:type="dxa"/>
              <w:bottom w:w="100" w:type="dxa"/>
              <w:right w:w="100" w:type="dxa"/>
            </w:tcMar>
          </w:tcPr>
          <w:p w14:paraId="5BF389CA" w14:textId="77777777" w:rsidR="00022194" w:rsidRPr="001F22F1" w:rsidRDefault="004E2376">
            <w:pPr>
              <w:widowControl w:val="0"/>
              <w:pBdr>
                <w:top w:val="nil"/>
                <w:left w:val="nil"/>
                <w:bottom w:val="nil"/>
                <w:right w:val="nil"/>
                <w:between w:val="nil"/>
              </w:pBdr>
              <w:spacing w:line="240" w:lineRule="auto"/>
              <w:jc w:val="left"/>
              <w:rPr>
                <w:b/>
                <w:sz w:val="18"/>
              </w:rPr>
            </w:pPr>
            <w:r w:rsidRPr="001F22F1">
              <w:rPr>
                <w:b/>
                <w:sz w:val="18"/>
              </w:rPr>
              <w:t>Data Example</w:t>
            </w:r>
          </w:p>
        </w:tc>
      </w:tr>
      <w:tr w:rsidR="00022194" w14:paraId="3067458D" w14:textId="77777777" w:rsidTr="001F22F1">
        <w:tc>
          <w:tcPr>
            <w:tcW w:w="1710" w:type="dxa"/>
            <w:tcBorders>
              <w:top w:val="single" w:sz="12" w:space="0" w:color="auto"/>
            </w:tcBorders>
            <w:shd w:val="clear" w:color="auto" w:fill="auto"/>
            <w:tcMar>
              <w:top w:w="100" w:type="dxa"/>
              <w:left w:w="100" w:type="dxa"/>
              <w:bottom w:w="100" w:type="dxa"/>
              <w:right w:w="100" w:type="dxa"/>
            </w:tcMar>
          </w:tcPr>
          <w:p w14:paraId="172DBF71" w14:textId="77777777" w:rsidR="00022194" w:rsidRPr="001F22F1" w:rsidRDefault="004E2376" w:rsidP="001F22F1">
            <w:pPr>
              <w:widowControl w:val="0"/>
              <w:pBdr>
                <w:top w:val="nil"/>
                <w:left w:val="nil"/>
                <w:bottom w:val="nil"/>
                <w:right w:val="nil"/>
                <w:between w:val="nil"/>
              </w:pBdr>
              <w:spacing w:line="240" w:lineRule="auto"/>
              <w:jc w:val="left"/>
              <w:rPr>
                <w:sz w:val="18"/>
              </w:rPr>
            </w:pPr>
            <w:r w:rsidRPr="001F22F1">
              <w:rPr>
                <w:sz w:val="18"/>
              </w:rPr>
              <w:t>Primary Data</w:t>
            </w:r>
          </w:p>
        </w:tc>
        <w:tc>
          <w:tcPr>
            <w:tcW w:w="3060" w:type="dxa"/>
            <w:tcBorders>
              <w:top w:val="single" w:sz="12" w:space="0" w:color="auto"/>
            </w:tcBorders>
            <w:shd w:val="clear" w:color="auto" w:fill="auto"/>
            <w:tcMar>
              <w:top w:w="100" w:type="dxa"/>
              <w:left w:w="100" w:type="dxa"/>
              <w:bottom w:w="100" w:type="dxa"/>
              <w:right w:w="100" w:type="dxa"/>
            </w:tcMar>
          </w:tcPr>
          <w:p w14:paraId="5116024E" w14:textId="77777777" w:rsidR="00022194" w:rsidRPr="001F22F1" w:rsidRDefault="004E2376" w:rsidP="001F22F1">
            <w:pPr>
              <w:widowControl w:val="0"/>
              <w:pBdr>
                <w:top w:val="nil"/>
                <w:left w:val="nil"/>
                <w:bottom w:val="nil"/>
                <w:right w:val="nil"/>
                <w:between w:val="nil"/>
              </w:pBdr>
              <w:spacing w:line="240" w:lineRule="auto"/>
              <w:jc w:val="left"/>
              <w:rPr>
                <w:sz w:val="18"/>
              </w:rPr>
            </w:pPr>
            <w:r w:rsidRPr="001F22F1">
              <w:rPr>
                <w:sz w:val="18"/>
              </w:rPr>
              <w:t xml:space="preserve">Data on specific field-level management activities that is obtained directly from farm management records for each participating field. </w:t>
            </w:r>
          </w:p>
        </w:tc>
        <w:tc>
          <w:tcPr>
            <w:tcW w:w="4590" w:type="dxa"/>
            <w:tcBorders>
              <w:top w:val="single" w:sz="12" w:space="0" w:color="auto"/>
            </w:tcBorders>
            <w:shd w:val="clear" w:color="auto" w:fill="auto"/>
            <w:tcMar>
              <w:top w:w="100" w:type="dxa"/>
              <w:left w:w="100" w:type="dxa"/>
              <w:bottom w:w="100" w:type="dxa"/>
              <w:right w:w="100" w:type="dxa"/>
            </w:tcMar>
          </w:tcPr>
          <w:p w14:paraId="54634346" w14:textId="77777777" w:rsidR="00022194" w:rsidRPr="001F22F1" w:rsidRDefault="004E2376" w:rsidP="001F22F1">
            <w:pPr>
              <w:widowControl w:val="0"/>
              <w:numPr>
                <w:ilvl w:val="0"/>
                <w:numId w:val="5"/>
              </w:numPr>
              <w:spacing w:line="240" w:lineRule="auto"/>
              <w:jc w:val="left"/>
              <w:rPr>
                <w:sz w:val="18"/>
              </w:rPr>
            </w:pPr>
            <w:r w:rsidRPr="001F22F1">
              <w:rPr>
                <w:sz w:val="18"/>
              </w:rPr>
              <w:t xml:space="preserve">Project field areas. </w:t>
            </w:r>
          </w:p>
          <w:p w14:paraId="7F18C591" w14:textId="77777777" w:rsidR="00022194" w:rsidRPr="001F22F1" w:rsidRDefault="004E2376" w:rsidP="001F22F1">
            <w:pPr>
              <w:widowControl w:val="0"/>
              <w:numPr>
                <w:ilvl w:val="0"/>
                <w:numId w:val="5"/>
              </w:numPr>
              <w:pBdr>
                <w:top w:val="nil"/>
                <w:left w:val="nil"/>
                <w:bottom w:val="nil"/>
                <w:right w:val="nil"/>
                <w:between w:val="nil"/>
              </w:pBdr>
              <w:spacing w:line="240" w:lineRule="auto"/>
              <w:jc w:val="left"/>
              <w:rPr>
                <w:sz w:val="18"/>
              </w:rPr>
            </w:pPr>
            <w:r w:rsidRPr="001F22F1">
              <w:rPr>
                <w:sz w:val="18"/>
              </w:rPr>
              <w:t xml:space="preserve">Baseline and project fertilizer application rates. </w:t>
            </w:r>
          </w:p>
          <w:p w14:paraId="74605684" w14:textId="77777777" w:rsidR="00022194" w:rsidRPr="001F22F1" w:rsidRDefault="004E2376" w:rsidP="001F22F1">
            <w:pPr>
              <w:widowControl w:val="0"/>
              <w:numPr>
                <w:ilvl w:val="0"/>
                <w:numId w:val="5"/>
              </w:numPr>
              <w:pBdr>
                <w:top w:val="nil"/>
                <w:left w:val="nil"/>
                <w:bottom w:val="nil"/>
                <w:right w:val="nil"/>
                <w:between w:val="nil"/>
              </w:pBdr>
              <w:spacing w:line="240" w:lineRule="auto"/>
              <w:jc w:val="left"/>
              <w:rPr>
                <w:sz w:val="18"/>
              </w:rPr>
            </w:pPr>
            <w:r w:rsidRPr="001F22F1">
              <w:rPr>
                <w:sz w:val="18"/>
              </w:rPr>
              <w:t xml:space="preserve">Type of fertilizer used. </w:t>
            </w:r>
          </w:p>
          <w:p w14:paraId="2EE3F61F" w14:textId="77777777" w:rsidR="00022194" w:rsidRPr="001F22F1" w:rsidRDefault="004E2376" w:rsidP="001F22F1">
            <w:pPr>
              <w:widowControl w:val="0"/>
              <w:numPr>
                <w:ilvl w:val="0"/>
                <w:numId w:val="5"/>
              </w:numPr>
              <w:pBdr>
                <w:top w:val="nil"/>
                <w:left w:val="nil"/>
                <w:bottom w:val="nil"/>
                <w:right w:val="nil"/>
                <w:between w:val="nil"/>
              </w:pBdr>
              <w:spacing w:line="240" w:lineRule="auto"/>
              <w:jc w:val="left"/>
              <w:rPr>
                <w:sz w:val="18"/>
              </w:rPr>
            </w:pPr>
            <w:r w:rsidRPr="001F22F1">
              <w:rPr>
                <w:sz w:val="18"/>
              </w:rPr>
              <w:t>Project crop yields.</w:t>
            </w:r>
          </w:p>
          <w:p w14:paraId="7A65D9F3" w14:textId="77777777" w:rsidR="00022194" w:rsidRPr="001F22F1" w:rsidRDefault="004E2376" w:rsidP="001F22F1">
            <w:pPr>
              <w:widowControl w:val="0"/>
              <w:numPr>
                <w:ilvl w:val="0"/>
                <w:numId w:val="5"/>
              </w:numPr>
              <w:pBdr>
                <w:top w:val="nil"/>
                <w:left w:val="nil"/>
                <w:bottom w:val="nil"/>
                <w:right w:val="nil"/>
                <w:between w:val="nil"/>
              </w:pBdr>
              <w:spacing w:line="240" w:lineRule="auto"/>
              <w:jc w:val="left"/>
              <w:rPr>
                <w:sz w:val="18"/>
              </w:rPr>
            </w:pPr>
            <w:r w:rsidRPr="001F22F1">
              <w:rPr>
                <w:sz w:val="18"/>
              </w:rPr>
              <w:t xml:space="preserve">Number of baseline and project EEF applications. </w:t>
            </w:r>
          </w:p>
        </w:tc>
      </w:tr>
      <w:tr w:rsidR="00022194" w14:paraId="39F3F7D8" w14:textId="77777777" w:rsidTr="001F22F1">
        <w:tc>
          <w:tcPr>
            <w:tcW w:w="1710" w:type="dxa"/>
            <w:shd w:val="clear" w:color="auto" w:fill="auto"/>
            <w:tcMar>
              <w:top w:w="100" w:type="dxa"/>
              <w:left w:w="100" w:type="dxa"/>
              <w:bottom w:w="100" w:type="dxa"/>
              <w:right w:w="100" w:type="dxa"/>
            </w:tcMar>
          </w:tcPr>
          <w:p w14:paraId="04E3F8E2" w14:textId="77777777" w:rsidR="00022194" w:rsidRPr="001F22F1" w:rsidRDefault="004E2376" w:rsidP="001F22F1">
            <w:pPr>
              <w:widowControl w:val="0"/>
              <w:pBdr>
                <w:top w:val="nil"/>
                <w:left w:val="nil"/>
                <w:bottom w:val="nil"/>
                <w:right w:val="nil"/>
                <w:between w:val="nil"/>
              </w:pBdr>
              <w:spacing w:line="240" w:lineRule="auto"/>
              <w:jc w:val="left"/>
              <w:rPr>
                <w:sz w:val="18"/>
              </w:rPr>
            </w:pPr>
            <w:r w:rsidRPr="001F22F1">
              <w:rPr>
                <w:sz w:val="18"/>
              </w:rPr>
              <w:t xml:space="preserve">Secondary Data </w:t>
            </w:r>
          </w:p>
        </w:tc>
        <w:tc>
          <w:tcPr>
            <w:tcW w:w="3060" w:type="dxa"/>
            <w:shd w:val="clear" w:color="auto" w:fill="auto"/>
            <w:tcMar>
              <w:top w:w="100" w:type="dxa"/>
              <w:left w:w="100" w:type="dxa"/>
              <w:bottom w:w="100" w:type="dxa"/>
              <w:right w:w="100" w:type="dxa"/>
            </w:tcMar>
          </w:tcPr>
          <w:p w14:paraId="38CFB498" w14:textId="77777777" w:rsidR="00022194" w:rsidRPr="001F22F1" w:rsidRDefault="004E2376" w:rsidP="001F22F1">
            <w:pPr>
              <w:widowControl w:val="0"/>
              <w:pBdr>
                <w:top w:val="nil"/>
                <w:left w:val="nil"/>
                <w:bottom w:val="nil"/>
                <w:right w:val="nil"/>
                <w:between w:val="nil"/>
              </w:pBdr>
              <w:spacing w:line="240" w:lineRule="auto"/>
              <w:jc w:val="left"/>
              <w:rPr>
                <w:sz w:val="18"/>
              </w:rPr>
            </w:pPr>
            <w:r w:rsidRPr="001F22F1">
              <w:rPr>
                <w:sz w:val="18"/>
              </w:rPr>
              <w:t xml:space="preserve">Data that is not specific to any field management activity and complements missing field-level data. </w:t>
            </w:r>
          </w:p>
        </w:tc>
        <w:tc>
          <w:tcPr>
            <w:tcW w:w="4590" w:type="dxa"/>
            <w:shd w:val="clear" w:color="auto" w:fill="auto"/>
            <w:tcMar>
              <w:top w:w="100" w:type="dxa"/>
              <w:left w:w="100" w:type="dxa"/>
              <w:bottom w:w="100" w:type="dxa"/>
              <w:right w:w="100" w:type="dxa"/>
            </w:tcMar>
          </w:tcPr>
          <w:p w14:paraId="7CEDC400" w14:textId="213253CE" w:rsidR="00022194" w:rsidRPr="00383AFF" w:rsidRDefault="004E2376" w:rsidP="00383AFF">
            <w:pPr>
              <w:widowControl w:val="0"/>
              <w:numPr>
                <w:ilvl w:val="0"/>
                <w:numId w:val="2"/>
              </w:numPr>
              <w:pBdr>
                <w:top w:val="nil"/>
                <w:left w:val="nil"/>
                <w:bottom w:val="nil"/>
                <w:right w:val="nil"/>
                <w:between w:val="nil"/>
              </w:pBdr>
              <w:spacing w:line="240" w:lineRule="auto"/>
              <w:jc w:val="left"/>
              <w:rPr>
                <w:sz w:val="18"/>
              </w:rPr>
            </w:pPr>
            <w:r w:rsidRPr="001F22F1">
              <w:rPr>
                <w:sz w:val="18"/>
              </w:rPr>
              <w:t xml:space="preserve">Estimated baseline fertilizer applications using VM0022 Approach 2. </w:t>
            </w:r>
          </w:p>
          <w:p w14:paraId="4885394C" w14:textId="77777777" w:rsidR="00022194" w:rsidRPr="001F22F1" w:rsidRDefault="004E2376" w:rsidP="001F22F1">
            <w:pPr>
              <w:widowControl w:val="0"/>
              <w:numPr>
                <w:ilvl w:val="0"/>
                <w:numId w:val="2"/>
              </w:numPr>
              <w:pBdr>
                <w:top w:val="nil"/>
                <w:left w:val="nil"/>
                <w:bottom w:val="nil"/>
                <w:right w:val="nil"/>
                <w:between w:val="nil"/>
              </w:pBdr>
              <w:spacing w:line="240" w:lineRule="auto"/>
              <w:jc w:val="left"/>
              <w:rPr>
                <w:sz w:val="18"/>
              </w:rPr>
            </w:pPr>
            <w:r w:rsidRPr="001F22F1">
              <w:rPr>
                <w:sz w:val="18"/>
              </w:rPr>
              <w:t xml:space="preserve">EEF emissions reduction estimates (Deviation 2). </w:t>
            </w:r>
          </w:p>
        </w:tc>
      </w:tr>
    </w:tbl>
    <w:p w14:paraId="2D2AA804" w14:textId="77777777" w:rsidR="0049592E" w:rsidRDefault="0049592E"/>
    <w:p w14:paraId="5F77EE23" w14:textId="168FFEB2" w:rsidR="00022194" w:rsidRDefault="004E2376">
      <w:r>
        <w:t xml:space="preserve">Truterra collects all relevant project information through a group of data </w:t>
      </w:r>
      <w:r w:rsidR="00344F69">
        <w:t>coordinators and field data specialists</w:t>
      </w:r>
      <w:r>
        <w:t>, who coordinate data collection with farm operators and steward data from initial collection to storage in the TST. Their primary responsibilities include:</w:t>
      </w:r>
    </w:p>
    <w:p w14:paraId="16F7984C" w14:textId="77777777" w:rsidR="00022194" w:rsidRDefault="004E2376">
      <w:pPr>
        <w:numPr>
          <w:ilvl w:val="0"/>
          <w:numId w:val="6"/>
        </w:numPr>
      </w:pPr>
      <w:r>
        <w:t xml:space="preserve">Review farm operator contact information for </w:t>
      </w:r>
      <w:proofErr w:type="gramStart"/>
      <w:r>
        <w:t>accuracy</w:t>
      </w:r>
      <w:proofErr w:type="gramEnd"/>
    </w:p>
    <w:p w14:paraId="339A5E72" w14:textId="77777777" w:rsidR="00022194" w:rsidRDefault="004E2376">
      <w:pPr>
        <w:numPr>
          <w:ilvl w:val="0"/>
          <w:numId w:val="6"/>
        </w:numPr>
      </w:pPr>
      <w:r>
        <w:t xml:space="preserve">Confirm initial enrollment data with farm </w:t>
      </w:r>
      <w:proofErr w:type="gramStart"/>
      <w:r>
        <w:t>operator</w:t>
      </w:r>
      <w:proofErr w:type="gramEnd"/>
    </w:p>
    <w:p w14:paraId="44261627" w14:textId="77777777" w:rsidR="00022194" w:rsidRDefault="004E2376">
      <w:pPr>
        <w:numPr>
          <w:ilvl w:val="0"/>
          <w:numId w:val="6"/>
        </w:numPr>
      </w:pPr>
      <w:r>
        <w:t xml:space="preserve">Review field boundaries and confirm with farm </w:t>
      </w:r>
      <w:proofErr w:type="gramStart"/>
      <w:r>
        <w:t>operator</w:t>
      </w:r>
      <w:proofErr w:type="gramEnd"/>
    </w:p>
    <w:p w14:paraId="042CAEBD" w14:textId="77777777" w:rsidR="00022194" w:rsidRDefault="004E2376">
      <w:pPr>
        <w:numPr>
          <w:ilvl w:val="0"/>
          <w:numId w:val="6"/>
        </w:numPr>
      </w:pPr>
      <w:r>
        <w:t xml:space="preserve">Work with farm operator to fill out data collection </w:t>
      </w:r>
      <w:proofErr w:type="gramStart"/>
      <w:r>
        <w:t>template</w:t>
      </w:r>
      <w:proofErr w:type="gramEnd"/>
    </w:p>
    <w:p w14:paraId="41383099" w14:textId="77777777" w:rsidR="00022194" w:rsidRDefault="004E2376">
      <w:pPr>
        <w:numPr>
          <w:ilvl w:val="0"/>
          <w:numId w:val="6"/>
        </w:numPr>
      </w:pPr>
      <w:r>
        <w:t>Review data for accuracy and gaps</w:t>
      </w:r>
    </w:p>
    <w:p w14:paraId="23AD304E" w14:textId="77777777" w:rsidR="00022194" w:rsidRDefault="004E2376">
      <w:pPr>
        <w:numPr>
          <w:ilvl w:val="0"/>
          <w:numId w:val="6"/>
        </w:numPr>
      </w:pPr>
      <w:r>
        <w:t xml:space="preserve">Take corrective action to remove inaccuracies and fill gaps in </w:t>
      </w:r>
      <w:proofErr w:type="gramStart"/>
      <w:r>
        <w:t>data</w:t>
      </w:r>
      <w:proofErr w:type="gramEnd"/>
    </w:p>
    <w:p w14:paraId="4622E831" w14:textId="77777777" w:rsidR="00022194" w:rsidRDefault="004E2376">
      <w:pPr>
        <w:numPr>
          <w:ilvl w:val="0"/>
          <w:numId w:val="6"/>
        </w:numPr>
      </w:pPr>
      <w:r>
        <w:t>Transfer data into the TST for permanent storage</w:t>
      </w:r>
    </w:p>
    <w:p w14:paraId="4432810F" w14:textId="77777777" w:rsidR="00022194" w:rsidRDefault="004E2376">
      <w:r>
        <w:t xml:space="preserve"> </w:t>
      </w:r>
    </w:p>
    <w:p w14:paraId="608DED72" w14:textId="77777777" w:rsidR="00022194" w:rsidRDefault="004E2376">
      <w:r>
        <w:t>Data managers receive twelve hours of initial training on the project design and the data manager roles and responsibilities, including how to use the data collection template and ensure accuracy and completeness of data. They receive three hours of continuing education each week.</w:t>
      </w:r>
    </w:p>
    <w:p w14:paraId="52E0BFE0" w14:textId="11D2DE90" w:rsidR="00022194" w:rsidRDefault="004E2376">
      <w:proofErr w:type="gramStart"/>
      <w:r>
        <w:t>All of</w:t>
      </w:r>
      <w:proofErr w:type="gramEnd"/>
      <w:r>
        <w:t xml:space="preserve"> the primary, site-specific data is collected from farm operator management logs, invoices, receipts, farm equipment specifications, farm management software downloads and/or reports and nutrient management plans. The data is prepared u</w:t>
      </w:r>
      <w:r w:rsidR="00200F34">
        <w:t xml:space="preserve">sing a data collection template </w:t>
      </w:r>
      <w:r>
        <w:t>and imported into the TST for permanent storage.</w:t>
      </w:r>
    </w:p>
    <w:p w14:paraId="132DE31F" w14:textId="77777777" w:rsidR="00022194" w:rsidRDefault="00022194"/>
    <w:p w14:paraId="626EE192" w14:textId="77777777" w:rsidR="00022194" w:rsidRDefault="004E2376">
      <w:r>
        <w:t>Data quality is ensured by the QA/QC procedures that Truterra uses for data collection:</w:t>
      </w:r>
    </w:p>
    <w:p w14:paraId="52D0788D" w14:textId="08686B8C" w:rsidR="00022194" w:rsidRDefault="004E2376">
      <w:pPr>
        <w:numPr>
          <w:ilvl w:val="0"/>
          <w:numId w:val="4"/>
        </w:numPr>
      </w:pPr>
      <w:r>
        <w:t xml:space="preserve">A set of preset options for all data parameters (see section </w:t>
      </w:r>
      <w:r w:rsidR="004F05C0">
        <w:t>2</w:t>
      </w:r>
      <w:r>
        <w:t xml:space="preserve">.5) are in place to reduce the risk of inaccurate data entry. </w:t>
      </w:r>
    </w:p>
    <w:p w14:paraId="22ADA340" w14:textId="5E0811E9" w:rsidR="00022194" w:rsidRDefault="004E2376">
      <w:pPr>
        <w:numPr>
          <w:ilvl w:val="0"/>
          <w:numId w:val="4"/>
        </w:numPr>
      </w:pPr>
      <w:r>
        <w:t xml:space="preserve">Data validation value ranges are applied in TST for select data parameters (see section </w:t>
      </w:r>
      <w:r w:rsidR="004F05C0">
        <w:t>2</w:t>
      </w:r>
      <w:r>
        <w:t>.5) to ensure feasibility of values.</w:t>
      </w:r>
    </w:p>
    <w:p w14:paraId="7A5C828C" w14:textId="77777777" w:rsidR="00022194" w:rsidRDefault="004E2376">
      <w:pPr>
        <w:numPr>
          <w:ilvl w:val="0"/>
          <w:numId w:val="4"/>
        </w:numPr>
      </w:pPr>
      <w:proofErr w:type="gramStart"/>
      <w:r>
        <w:lastRenderedPageBreak/>
        <w:t>In the event that</w:t>
      </w:r>
      <w:proofErr w:type="gramEnd"/>
      <w:r>
        <w:t xml:space="preserve"> further discrepancies appear in the data, Truterra may follow up with participating farmers individually to obtain all necessary data. </w:t>
      </w:r>
    </w:p>
    <w:p w14:paraId="4A092CD2" w14:textId="77777777" w:rsidR="00022194" w:rsidRDefault="004E2376">
      <w:r>
        <w:t xml:space="preserve"> </w:t>
      </w:r>
    </w:p>
    <w:p w14:paraId="5D0946C9" w14:textId="2D9A9CA9" w:rsidR="00022194" w:rsidRDefault="004E2376">
      <w:pPr>
        <w:rPr>
          <w:color w:val="FF0000"/>
        </w:rPr>
      </w:pPr>
      <w:r>
        <w:t>The data collected by Truterra is recorded and maintained in the TST</w:t>
      </w:r>
      <w:r w:rsidR="00383AFF">
        <w:t xml:space="preserve"> </w:t>
      </w:r>
      <w:r w:rsidR="00954746">
        <w:t>by data coordinators and field data specialists</w:t>
      </w:r>
      <w:r>
        <w:t xml:space="preserve">. This includes all farm operator information, field ownership information, and field eligibility data. The TST database in which the data is stored is only managed by Truterra. The project data is backed up according to </w:t>
      </w:r>
      <w:proofErr w:type="spellStart"/>
      <w:r>
        <w:t>Truterra’s</w:t>
      </w:r>
      <w:proofErr w:type="spellEnd"/>
      <w:r>
        <w:t xml:space="preserve"> internal enterprise information technology (IT) policy.</w:t>
      </w:r>
    </w:p>
    <w:p w14:paraId="6DBEEA9B" w14:textId="6C98198A" w:rsidR="002906A3" w:rsidRPr="00380C76" w:rsidRDefault="002906A3" w:rsidP="00D37264">
      <w:pPr>
        <w:spacing w:line="256" w:lineRule="auto"/>
      </w:pPr>
    </w:p>
    <w:p w14:paraId="03EE67BB" w14:textId="349BCC7B" w:rsidR="00022194" w:rsidRPr="002F467B" w:rsidRDefault="004737B7" w:rsidP="00D14726">
      <w:pPr>
        <w:pStyle w:val="Heading1"/>
      </w:pPr>
      <w:bookmarkStart w:id="24" w:name="_1npz4e4dm6pv" w:colFirst="0" w:colLast="0"/>
      <w:bookmarkStart w:id="25" w:name="_Toc150427685"/>
      <w:bookmarkEnd w:id="24"/>
      <w:r>
        <w:rPr>
          <w:bCs/>
        </w:rPr>
        <w:t>4</w:t>
      </w:r>
      <w:r w:rsidR="004E2376" w:rsidRPr="002F467B">
        <w:t>.0. IMPACT QUANTIFICATION FOR REPORTING</w:t>
      </w:r>
      <w:bookmarkEnd w:id="25"/>
    </w:p>
    <w:p w14:paraId="6C0E1605" w14:textId="4148E712" w:rsidR="00022194" w:rsidRDefault="000852F0">
      <w:pPr>
        <w:pStyle w:val="Heading2"/>
        <w:rPr>
          <w:i/>
          <w:shd w:val="clear" w:color="auto" w:fill="C5E0B3"/>
        </w:rPr>
      </w:pPr>
      <w:bookmarkStart w:id="26" w:name="_Toc150427686"/>
      <w:r>
        <w:t>4</w:t>
      </w:r>
      <w:r w:rsidR="004E2376">
        <w:t>.1. Activity Based Reporting</w:t>
      </w:r>
      <w:bookmarkEnd w:id="26"/>
    </w:p>
    <w:p w14:paraId="20583D76" w14:textId="77777777" w:rsidR="00022194" w:rsidRDefault="00022194"/>
    <w:p w14:paraId="743A9288" w14:textId="214934B1" w:rsidR="00022194" w:rsidRDefault="004E2376">
      <w:r>
        <w:t>All activities implemented to reduce N</w:t>
      </w:r>
      <w:r>
        <w:rPr>
          <w:vertAlign w:val="subscript"/>
        </w:rPr>
        <w:t>2</w:t>
      </w:r>
      <w:r>
        <w:t>O emissions in the intervention fall within the scope 3 boundary and can be used to make scope 3 related ER claims. There are no further project activities that are making ER claims that fall within or outside of the scope 3 boundary. The full list of ER activities that fall within the proje</w:t>
      </w:r>
      <w:r w:rsidR="00EB4414">
        <w:t xml:space="preserve">ct scope are outlined in Table </w:t>
      </w:r>
      <w:r w:rsidR="00485FF5">
        <w:t>7</w:t>
      </w:r>
      <w:r>
        <w:t xml:space="preserve">. </w:t>
      </w:r>
    </w:p>
    <w:p w14:paraId="0614743B" w14:textId="0CD62A2C" w:rsidR="00022194" w:rsidRDefault="00EB4414">
      <w:pPr>
        <w:pStyle w:val="Heading4"/>
      </w:pPr>
      <w:bookmarkStart w:id="27" w:name="_Toc150427687"/>
      <w:r>
        <w:t xml:space="preserve">Table </w:t>
      </w:r>
      <w:r w:rsidR="00551250">
        <w:t>7</w:t>
      </w:r>
      <w:r w:rsidR="004E2376">
        <w:t xml:space="preserve">. Activity based </w:t>
      </w:r>
      <w:proofErr w:type="gramStart"/>
      <w:r w:rsidR="004E2376">
        <w:t>reporting</w:t>
      </w:r>
      <w:bookmarkEnd w:id="27"/>
      <w:proofErr w:type="gramEnd"/>
    </w:p>
    <w:tbl>
      <w:tblPr>
        <w:tblW w:w="9360" w:type="dxa"/>
        <w:tblBorders>
          <w:top w:val="dotted" w:sz="6" w:space="0" w:color="auto"/>
          <w:bottom w:val="dotted" w:sz="6" w:space="0" w:color="auto"/>
          <w:insideH w:val="dotted" w:sz="6" w:space="0" w:color="auto"/>
          <w:insideV w:val="dotted" w:sz="6" w:space="0" w:color="auto"/>
        </w:tblBorders>
        <w:tblLayout w:type="fixed"/>
        <w:tblCellMar>
          <w:top w:w="100" w:type="dxa"/>
          <w:left w:w="100" w:type="dxa"/>
          <w:bottom w:w="100" w:type="dxa"/>
          <w:right w:w="100" w:type="dxa"/>
        </w:tblCellMar>
        <w:tblLook w:val="0600" w:firstRow="0" w:lastRow="0" w:firstColumn="0" w:lastColumn="0" w:noHBand="1" w:noVBand="1"/>
      </w:tblPr>
      <w:tblGrid>
        <w:gridCol w:w="3150"/>
        <w:gridCol w:w="2715"/>
        <w:gridCol w:w="3495"/>
      </w:tblGrid>
      <w:tr w:rsidR="00022194" w14:paraId="30A54CE6" w14:textId="77777777" w:rsidTr="001F22F1">
        <w:tc>
          <w:tcPr>
            <w:tcW w:w="3150" w:type="dxa"/>
            <w:tcBorders>
              <w:top w:val="single" w:sz="12" w:space="0" w:color="auto"/>
              <w:bottom w:val="single" w:sz="12" w:space="0" w:color="auto"/>
            </w:tcBorders>
            <w:shd w:val="clear" w:color="auto" w:fill="auto"/>
            <w:tcMar>
              <w:top w:w="100" w:type="dxa"/>
              <w:left w:w="100" w:type="dxa"/>
              <w:bottom w:w="100" w:type="dxa"/>
              <w:right w:w="100" w:type="dxa"/>
            </w:tcMar>
          </w:tcPr>
          <w:p w14:paraId="59BBA29F" w14:textId="77777777" w:rsidR="00022194" w:rsidRPr="001F22F1" w:rsidRDefault="004E2376">
            <w:pPr>
              <w:widowControl w:val="0"/>
              <w:pBdr>
                <w:top w:val="nil"/>
                <w:left w:val="nil"/>
                <w:bottom w:val="nil"/>
                <w:right w:val="nil"/>
                <w:between w:val="nil"/>
              </w:pBdr>
              <w:spacing w:line="240" w:lineRule="auto"/>
              <w:jc w:val="left"/>
              <w:rPr>
                <w:b/>
                <w:sz w:val="18"/>
              </w:rPr>
            </w:pPr>
            <w:r w:rsidRPr="001F22F1">
              <w:rPr>
                <w:b/>
                <w:sz w:val="18"/>
              </w:rPr>
              <w:t>Activity</w:t>
            </w:r>
          </w:p>
        </w:tc>
        <w:tc>
          <w:tcPr>
            <w:tcW w:w="2715" w:type="dxa"/>
            <w:tcBorders>
              <w:top w:val="single" w:sz="12" w:space="0" w:color="auto"/>
              <w:bottom w:val="single" w:sz="12" w:space="0" w:color="auto"/>
            </w:tcBorders>
            <w:shd w:val="clear" w:color="auto" w:fill="auto"/>
            <w:tcMar>
              <w:top w:w="100" w:type="dxa"/>
              <w:left w:w="100" w:type="dxa"/>
              <w:bottom w:w="100" w:type="dxa"/>
              <w:right w:w="100" w:type="dxa"/>
            </w:tcMar>
          </w:tcPr>
          <w:p w14:paraId="0E5A8787" w14:textId="77777777" w:rsidR="00022194" w:rsidRPr="001F22F1" w:rsidRDefault="004E2376">
            <w:pPr>
              <w:widowControl w:val="0"/>
              <w:pBdr>
                <w:top w:val="nil"/>
                <w:left w:val="nil"/>
                <w:bottom w:val="nil"/>
                <w:right w:val="nil"/>
                <w:between w:val="nil"/>
              </w:pBdr>
              <w:spacing w:line="240" w:lineRule="auto"/>
              <w:jc w:val="left"/>
              <w:rPr>
                <w:b/>
                <w:sz w:val="18"/>
              </w:rPr>
            </w:pPr>
            <w:r w:rsidRPr="001F22F1">
              <w:rPr>
                <w:b/>
                <w:sz w:val="18"/>
              </w:rPr>
              <w:t>Inside Scope 3 Boundary?</w:t>
            </w:r>
          </w:p>
        </w:tc>
        <w:tc>
          <w:tcPr>
            <w:tcW w:w="3495" w:type="dxa"/>
            <w:tcBorders>
              <w:top w:val="single" w:sz="12" w:space="0" w:color="auto"/>
              <w:bottom w:val="single" w:sz="12" w:space="0" w:color="auto"/>
            </w:tcBorders>
            <w:shd w:val="clear" w:color="auto" w:fill="auto"/>
            <w:tcMar>
              <w:top w:w="100" w:type="dxa"/>
              <w:left w:w="100" w:type="dxa"/>
              <w:bottom w:w="100" w:type="dxa"/>
              <w:right w:w="100" w:type="dxa"/>
            </w:tcMar>
          </w:tcPr>
          <w:p w14:paraId="420E10BF" w14:textId="77777777" w:rsidR="00022194" w:rsidRPr="001F22F1" w:rsidRDefault="004E2376">
            <w:pPr>
              <w:widowControl w:val="0"/>
              <w:pBdr>
                <w:top w:val="nil"/>
                <w:left w:val="nil"/>
                <w:bottom w:val="nil"/>
                <w:right w:val="nil"/>
                <w:between w:val="nil"/>
              </w:pBdr>
              <w:spacing w:line="240" w:lineRule="auto"/>
              <w:jc w:val="left"/>
              <w:rPr>
                <w:b/>
                <w:sz w:val="18"/>
              </w:rPr>
            </w:pPr>
            <w:r w:rsidRPr="001F22F1">
              <w:rPr>
                <w:b/>
                <w:sz w:val="18"/>
              </w:rPr>
              <w:t>Reduced tCO</w:t>
            </w:r>
            <w:r w:rsidRPr="001F22F1">
              <w:rPr>
                <w:b/>
                <w:sz w:val="18"/>
                <w:vertAlign w:val="subscript"/>
              </w:rPr>
              <w:t>2</w:t>
            </w:r>
            <w:r w:rsidRPr="001F22F1">
              <w:rPr>
                <w:b/>
                <w:sz w:val="18"/>
              </w:rPr>
              <w:t>e</w:t>
            </w:r>
          </w:p>
        </w:tc>
      </w:tr>
      <w:tr w:rsidR="00022194" w14:paraId="50C4A634" w14:textId="77777777" w:rsidTr="001F22F1">
        <w:tc>
          <w:tcPr>
            <w:tcW w:w="3150" w:type="dxa"/>
            <w:tcBorders>
              <w:top w:val="single" w:sz="12" w:space="0" w:color="auto"/>
            </w:tcBorders>
            <w:shd w:val="clear" w:color="auto" w:fill="auto"/>
            <w:tcMar>
              <w:top w:w="100" w:type="dxa"/>
              <w:left w:w="100" w:type="dxa"/>
              <w:bottom w:w="100" w:type="dxa"/>
              <w:right w:w="100" w:type="dxa"/>
            </w:tcMar>
          </w:tcPr>
          <w:p w14:paraId="5083E168" w14:textId="77777777" w:rsidR="00022194" w:rsidRPr="001F22F1" w:rsidRDefault="004E2376">
            <w:pPr>
              <w:widowControl w:val="0"/>
              <w:spacing w:line="240" w:lineRule="auto"/>
              <w:jc w:val="left"/>
              <w:rPr>
                <w:sz w:val="18"/>
              </w:rPr>
            </w:pPr>
            <w:r w:rsidRPr="001F22F1">
              <w:rPr>
                <w:sz w:val="18"/>
              </w:rPr>
              <w:t>Synthetic nitrogen rate reduction</w:t>
            </w:r>
          </w:p>
        </w:tc>
        <w:tc>
          <w:tcPr>
            <w:tcW w:w="2715" w:type="dxa"/>
            <w:tcBorders>
              <w:top w:val="single" w:sz="12" w:space="0" w:color="auto"/>
            </w:tcBorders>
            <w:shd w:val="clear" w:color="auto" w:fill="auto"/>
            <w:tcMar>
              <w:top w:w="100" w:type="dxa"/>
              <w:left w:w="100" w:type="dxa"/>
              <w:bottom w:w="100" w:type="dxa"/>
              <w:right w:w="100" w:type="dxa"/>
            </w:tcMar>
          </w:tcPr>
          <w:p w14:paraId="6E6B220E" w14:textId="77777777" w:rsidR="00022194" w:rsidRPr="001F22F1" w:rsidRDefault="004E2376">
            <w:pPr>
              <w:widowControl w:val="0"/>
              <w:pBdr>
                <w:top w:val="nil"/>
                <w:left w:val="nil"/>
                <w:bottom w:val="nil"/>
                <w:right w:val="nil"/>
                <w:between w:val="nil"/>
              </w:pBdr>
              <w:spacing w:line="240" w:lineRule="auto"/>
              <w:jc w:val="left"/>
              <w:rPr>
                <w:sz w:val="18"/>
              </w:rPr>
            </w:pPr>
            <w:r w:rsidRPr="001F22F1">
              <w:rPr>
                <w:sz w:val="18"/>
              </w:rPr>
              <w:t>Yes</w:t>
            </w:r>
          </w:p>
        </w:tc>
        <w:tc>
          <w:tcPr>
            <w:tcW w:w="3495" w:type="dxa"/>
            <w:tcBorders>
              <w:top w:val="single" w:sz="12" w:space="0" w:color="auto"/>
            </w:tcBorders>
            <w:shd w:val="clear" w:color="auto" w:fill="auto"/>
            <w:tcMar>
              <w:top w:w="100" w:type="dxa"/>
              <w:left w:w="100" w:type="dxa"/>
              <w:bottom w:w="100" w:type="dxa"/>
              <w:right w:w="100" w:type="dxa"/>
            </w:tcMar>
          </w:tcPr>
          <w:p w14:paraId="1F0653AC" w14:textId="77777777" w:rsidR="00022194" w:rsidRPr="001F22F1" w:rsidRDefault="004E2376">
            <w:pPr>
              <w:widowControl w:val="0"/>
              <w:pBdr>
                <w:top w:val="nil"/>
                <w:left w:val="nil"/>
                <w:bottom w:val="nil"/>
                <w:right w:val="nil"/>
                <w:between w:val="nil"/>
              </w:pBdr>
              <w:spacing w:line="240" w:lineRule="auto"/>
              <w:jc w:val="left"/>
              <w:rPr>
                <w:sz w:val="18"/>
              </w:rPr>
            </w:pPr>
            <w:r w:rsidRPr="001F22F1">
              <w:rPr>
                <w:sz w:val="18"/>
              </w:rPr>
              <w:t xml:space="preserve">Measured using quantification approach in section 4.3. </w:t>
            </w:r>
          </w:p>
        </w:tc>
      </w:tr>
      <w:tr w:rsidR="00022194" w14:paraId="27599584" w14:textId="77777777" w:rsidTr="001F22F1">
        <w:tc>
          <w:tcPr>
            <w:tcW w:w="3150" w:type="dxa"/>
            <w:tcBorders>
              <w:bottom w:val="dotted" w:sz="6" w:space="0" w:color="auto"/>
            </w:tcBorders>
            <w:shd w:val="clear" w:color="auto" w:fill="auto"/>
            <w:tcMar>
              <w:top w:w="100" w:type="dxa"/>
              <w:left w:w="100" w:type="dxa"/>
              <w:bottom w:w="100" w:type="dxa"/>
              <w:right w:w="100" w:type="dxa"/>
            </w:tcMar>
          </w:tcPr>
          <w:p w14:paraId="232905FD" w14:textId="77777777" w:rsidR="00022194" w:rsidRPr="001F22F1" w:rsidRDefault="004E2376">
            <w:pPr>
              <w:widowControl w:val="0"/>
              <w:spacing w:line="240" w:lineRule="auto"/>
              <w:jc w:val="left"/>
              <w:rPr>
                <w:sz w:val="18"/>
              </w:rPr>
            </w:pPr>
            <w:r w:rsidRPr="001F22F1">
              <w:rPr>
                <w:sz w:val="18"/>
              </w:rPr>
              <w:t>Organic nitrogen rate reduction</w:t>
            </w:r>
          </w:p>
        </w:tc>
        <w:tc>
          <w:tcPr>
            <w:tcW w:w="2715" w:type="dxa"/>
            <w:tcBorders>
              <w:bottom w:val="dotted" w:sz="6" w:space="0" w:color="auto"/>
            </w:tcBorders>
            <w:shd w:val="clear" w:color="auto" w:fill="auto"/>
            <w:tcMar>
              <w:top w:w="100" w:type="dxa"/>
              <w:left w:w="100" w:type="dxa"/>
              <w:bottom w:w="100" w:type="dxa"/>
              <w:right w:w="100" w:type="dxa"/>
            </w:tcMar>
          </w:tcPr>
          <w:p w14:paraId="77D7805E" w14:textId="77777777" w:rsidR="00022194" w:rsidRPr="001F22F1" w:rsidRDefault="004E2376">
            <w:pPr>
              <w:widowControl w:val="0"/>
              <w:pBdr>
                <w:top w:val="nil"/>
                <w:left w:val="nil"/>
                <w:bottom w:val="nil"/>
                <w:right w:val="nil"/>
                <w:between w:val="nil"/>
              </w:pBdr>
              <w:spacing w:line="240" w:lineRule="auto"/>
              <w:jc w:val="left"/>
              <w:rPr>
                <w:sz w:val="18"/>
              </w:rPr>
            </w:pPr>
            <w:r w:rsidRPr="001F22F1">
              <w:rPr>
                <w:sz w:val="18"/>
              </w:rPr>
              <w:t>Yes</w:t>
            </w:r>
          </w:p>
        </w:tc>
        <w:tc>
          <w:tcPr>
            <w:tcW w:w="3495" w:type="dxa"/>
            <w:tcBorders>
              <w:bottom w:val="dotted" w:sz="6" w:space="0" w:color="auto"/>
            </w:tcBorders>
            <w:shd w:val="clear" w:color="auto" w:fill="auto"/>
            <w:tcMar>
              <w:top w:w="100" w:type="dxa"/>
              <w:left w:w="100" w:type="dxa"/>
              <w:bottom w:w="100" w:type="dxa"/>
              <w:right w:w="100" w:type="dxa"/>
            </w:tcMar>
          </w:tcPr>
          <w:p w14:paraId="21647E9A" w14:textId="77777777" w:rsidR="00022194" w:rsidRPr="001F22F1" w:rsidRDefault="004E2376">
            <w:pPr>
              <w:widowControl w:val="0"/>
              <w:pBdr>
                <w:top w:val="nil"/>
                <w:left w:val="nil"/>
                <w:bottom w:val="nil"/>
                <w:right w:val="nil"/>
                <w:between w:val="nil"/>
              </w:pBdr>
              <w:spacing w:line="240" w:lineRule="auto"/>
              <w:jc w:val="left"/>
              <w:rPr>
                <w:sz w:val="18"/>
              </w:rPr>
            </w:pPr>
            <w:r w:rsidRPr="001F22F1">
              <w:rPr>
                <w:sz w:val="18"/>
              </w:rPr>
              <w:t>Measured using quantification approach in section 4.3.</w:t>
            </w:r>
          </w:p>
        </w:tc>
      </w:tr>
      <w:tr w:rsidR="00022194" w14:paraId="17B213B9" w14:textId="77777777" w:rsidTr="001F22F1">
        <w:tc>
          <w:tcPr>
            <w:tcW w:w="3150" w:type="dxa"/>
            <w:tcBorders>
              <w:bottom w:val="single" w:sz="12" w:space="0" w:color="auto"/>
            </w:tcBorders>
            <w:shd w:val="clear" w:color="auto" w:fill="auto"/>
            <w:tcMar>
              <w:top w:w="100" w:type="dxa"/>
              <w:left w:w="100" w:type="dxa"/>
              <w:bottom w:w="100" w:type="dxa"/>
              <w:right w:w="100" w:type="dxa"/>
            </w:tcMar>
          </w:tcPr>
          <w:p w14:paraId="32C9ABF1" w14:textId="77777777" w:rsidR="00022194" w:rsidRPr="001F22F1" w:rsidRDefault="004E2376">
            <w:pPr>
              <w:widowControl w:val="0"/>
              <w:spacing w:line="240" w:lineRule="auto"/>
              <w:jc w:val="left"/>
              <w:rPr>
                <w:sz w:val="18"/>
              </w:rPr>
            </w:pPr>
            <w:r w:rsidRPr="001F22F1">
              <w:rPr>
                <w:sz w:val="18"/>
              </w:rPr>
              <w:t>Use of an enhanced efficiency fertilizer (EEF)</w:t>
            </w:r>
          </w:p>
        </w:tc>
        <w:tc>
          <w:tcPr>
            <w:tcW w:w="2715" w:type="dxa"/>
            <w:tcBorders>
              <w:bottom w:val="single" w:sz="12" w:space="0" w:color="auto"/>
            </w:tcBorders>
            <w:shd w:val="clear" w:color="auto" w:fill="auto"/>
            <w:tcMar>
              <w:top w:w="100" w:type="dxa"/>
              <w:left w:w="100" w:type="dxa"/>
              <w:bottom w:w="100" w:type="dxa"/>
              <w:right w:w="100" w:type="dxa"/>
            </w:tcMar>
          </w:tcPr>
          <w:p w14:paraId="7DD5FEDC" w14:textId="77777777" w:rsidR="00022194" w:rsidRPr="001F22F1" w:rsidRDefault="004E2376">
            <w:pPr>
              <w:widowControl w:val="0"/>
              <w:pBdr>
                <w:top w:val="nil"/>
                <w:left w:val="nil"/>
                <w:bottom w:val="nil"/>
                <w:right w:val="nil"/>
                <w:between w:val="nil"/>
              </w:pBdr>
              <w:spacing w:line="240" w:lineRule="auto"/>
              <w:jc w:val="left"/>
              <w:rPr>
                <w:sz w:val="18"/>
              </w:rPr>
            </w:pPr>
            <w:r w:rsidRPr="001F22F1">
              <w:rPr>
                <w:sz w:val="18"/>
              </w:rPr>
              <w:t>Yes</w:t>
            </w:r>
          </w:p>
        </w:tc>
        <w:tc>
          <w:tcPr>
            <w:tcW w:w="3495" w:type="dxa"/>
            <w:tcBorders>
              <w:bottom w:val="single" w:sz="12" w:space="0" w:color="auto"/>
            </w:tcBorders>
            <w:shd w:val="clear" w:color="auto" w:fill="auto"/>
            <w:tcMar>
              <w:top w:w="100" w:type="dxa"/>
              <w:left w:w="100" w:type="dxa"/>
              <w:bottom w:w="100" w:type="dxa"/>
              <w:right w:w="100" w:type="dxa"/>
            </w:tcMar>
          </w:tcPr>
          <w:p w14:paraId="159F349C" w14:textId="77777777" w:rsidR="00022194" w:rsidRPr="001F22F1" w:rsidRDefault="004E2376">
            <w:pPr>
              <w:widowControl w:val="0"/>
              <w:spacing w:line="240" w:lineRule="auto"/>
              <w:jc w:val="left"/>
              <w:rPr>
                <w:sz w:val="18"/>
              </w:rPr>
            </w:pPr>
            <w:r w:rsidRPr="001F22F1">
              <w:rPr>
                <w:sz w:val="18"/>
              </w:rPr>
              <w:t>Measured using quantification approach in section 4.3.</w:t>
            </w:r>
          </w:p>
        </w:tc>
      </w:tr>
    </w:tbl>
    <w:p w14:paraId="25AB6BE3" w14:textId="549BED64" w:rsidR="00022194" w:rsidRDefault="00BE20B8">
      <w:pPr>
        <w:pStyle w:val="Heading2"/>
        <w:rPr>
          <w:i/>
          <w:shd w:val="clear" w:color="auto" w:fill="C5E0B3"/>
        </w:rPr>
      </w:pPr>
      <w:bookmarkStart w:id="28" w:name="_Toc150427688"/>
      <w:r>
        <w:t>4</w:t>
      </w:r>
      <w:r w:rsidR="004E2376">
        <w:t>.2. Emission Factor Reporting</w:t>
      </w:r>
      <w:bookmarkEnd w:id="28"/>
    </w:p>
    <w:p w14:paraId="3C56A879" w14:textId="3F5903E6" w:rsidR="00022194" w:rsidRDefault="00926DFA">
      <w:pPr>
        <w:rPr>
          <w:b/>
          <w:i/>
          <w:shd w:val="clear" w:color="auto" w:fill="C5E0B3"/>
        </w:rPr>
      </w:pPr>
      <w:r w:rsidRPr="007A6086">
        <w:rPr>
          <w:b/>
          <w:i/>
        </w:rPr>
        <w:t>D</w:t>
      </w:r>
      <w:r w:rsidR="004E2376" w:rsidRPr="007A6086">
        <w:rPr>
          <w:b/>
          <w:i/>
        </w:rPr>
        <w:t xml:space="preserve">etails on </w:t>
      </w:r>
      <w:r w:rsidR="00AC7CF5" w:rsidRPr="007A6086">
        <w:rPr>
          <w:b/>
          <w:i/>
        </w:rPr>
        <w:t>intentions</w:t>
      </w:r>
      <w:r w:rsidR="004E2376" w:rsidRPr="007A6086">
        <w:rPr>
          <w:b/>
          <w:i/>
        </w:rPr>
        <w:t xml:space="preserve"> to assess the impact on the </w:t>
      </w:r>
      <w:proofErr w:type="gramStart"/>
      <w:r w:rsidR="004E2376" w:rsidRPr="007A6086">
        <w:rPr>
          <w:b/>
          <w:i/>
        </w:rPr>
        <w:t>EF</w:t>
      </w:r>
      <w:proofErr w:type="gramEnd"/>
    </w:p>
    <w:p w14:paraId="638A0EF5" w14:textId="77777777" w:rsidR="00022194" w:rsidRDefault="00022194">
      <w:pPr>
        <w:rPr>
          <w:b/>
          <w:i/>
          <w:shd w:val="clear" w:color="auto" w:fill="C5E0B3"/>
        </w:rPr>
      </w:pPr>
    </w:p>
    <w:p w14:paraId="426CC783" w14:textId="5A7C0DFC" w:rsidR="00022194" w:rsidRDefault="004E2376">
      <w:r>
        <w:t xml:space="preserve">An emission factor (EF) is calculated for the corn crop of each project year. The EF is calculated both on a per-field basis and for the entire intervention (all fields aggregated). The equation below, which is adopted from section 1.15 of </w:t>
      </w:r>
      <w:r>
        <w:rPr>
          <w:i/>
        </w:rPr>
        <w:t>“Gold Standard Value Chain (Scope 3) Interventions – Greenhouse Gas Accounting and Reporting Guidance v1.1,”</w:t>
      </w:r>
      <w:r>
        <w:t xml:space="preserve"> indicates how the EF must be determined in conjunction with the ER calculations from section </w:t>
      </w:r>
      <w:r w:rsidR="00162B41">
        <w:t>2</w:t>
      </w:r>
      <w:r>
        <w:t xml:space="preserve">.3. </w:t>
      </w:r>
    </w:p>
    <w:p w14:paraId="622EC5C1" w14:textId="77777777" w:rsidR="00022194" w:rsidRDefault="00022194"/>
    <w:p w14:paraId="37655CCC" w14:textId="7DD2E42A" w:rsidR="00022194" w:rsidRDefault="004E2376">
      <w:r>
        <w:t xml:space="preserve">Total corn yield is measured and reported in bushels. Since the EF is part of the scope 3 reporting for this project, annual corn yield is included as a project parameter in section </w:t>
      </w:r>
      <w:r w:rsidR="00B26FDC">
        <w:t>3</w:t>
      </w:r>
      <w:r>
        <w:t xml:space="preserve">.5 and must be measured and reported annually. </w:t>
      </w:r>
    </w:p>
    <w:p w14:paraId="46A5D63A" w14:textId="77777777" w:rsidR="00022194" w:rsidRDefault="00022194"/>
    <w:p w14:paraId="631839EC" w14:textId="77777777" w:rsidR="00022194" w:rsidRDefault="004E2376">
      <w:r>
        <w:lastRenderedPageBreak/>
        <w:t xml:space="preserve">The EF is calculated using the following equation: </w:t>
      </w:r>
    </w:p>
    <w:p w14:paraId="3372FE2F" w14:textId="77777777" w:rsidR="00022194" w:rsidRDefault="00022194"/>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2016"/>
        <w:gridCol w:w="7344"/>
      </w:tblGrid>
      <w:tr w:rsidR="00022194" w14:paraId="2F090799" w14:textId="77777777" w:rsidTr="00437AD1">
        <w:trPr>
          <w:trHeight w:val="432"/>
        </w:trPr>
        <w:tc>
          <w:tcPr>
            <w:tcW w:w="9360" w:type="dxa"/>
            <w:gridSpan w:val="2"/>
            <w:tcBorders>
              <w:top w:val="single" w:sz="12" w:space="0" w:color="auto"/>
              <w:left w:val="single" w:sz="12" w:space="0" w:color="auto"/>
              <w:bottom w:val="single" w:sz="12" w:space="0" w:color="auto"/>
              <w:right w:val="single" w:sz="12" w:space="0" w:color="auto"/>
            </w:tcBorders>
            <w:shd w:val="clear" w:color="auto" w:fill="auto"/>
            <w:tcMar>
              <w:top w:w="100" w:type="dxa"/>
              <w:left w:w="100" w:type="dxa"/>
              <w:bottom w:w="100" w:type="dxa"/>
              <w:right w:w="100" w:type="dxa"/>
            </w:tcMar>
            <w:vAlign w:val="center"/>
          </w:tcPr>
          <w:p w14:paraId="5D8E16AE" w14:textId="74BF2DDE" w:rsidR="00437AD1" w:rsidRPr="00437AD1" w:rsidRDefault="00000000" w:rsidP="00437AD1">
            <w:pPr>
              <w:rPr>
                <w:b/>
                <w:sz w:val="20"/>
                <w:szCs w:val="20"/>
              </w:rPr>
            </w:pPr>
            <m:oMathPara>
              <m:oMathParaPr>
                <m:jc m:val="left"/>
              </m:oMathParaPr>
              <m:oMath>
                <m:sSub>
                  <m:sSubPr>
                    <m:ctrlPr>
                      <w:rPr>
                        <w:rFonts w:ascii="Cambria Math" w:hAnsi="Cambria Math"/>
                        <w:b/>
                        <w:i/>
                        <w:sz w:val="20"/>
                        <w:szCs w:val="20"/>
                      </w:rPr>
                    </m:ctrlPr>
                  </m:sSubPr>
                  <m:e>
                    <m:r>
                      <m:rPr>
                        <m:sty m:val="bi"/>
                      </m:rPr>
                      <w:rPr>
                        <w:rFonts w:ascii="Cambria Math" w:hAnsi="Cambria Math"/>
                        <w:sz w:val="20"/>
                        <w:szCs w:val="20"/>
                      </w:rPr>
                      <m:t xml:space="preserve">    EF</m:t>
                    </m:r>
                  </m:e>
                  <m:sub>
                    <m:r>
                      <m:rPr>
                        <m:sty m:val="bi"/>
                      </m:rPr>
                      <w:rPr>
                        <w:rFonts w:ascii="Cambria Math" w:hAnsi="Cambria Math"/>
                        <w:sz w:val="20"/>
                        <w:szCs w:val="20"/>
                      </w:rPr>
                      <m:t>t</m:t>
                    </m:r>
                  </m:sub>
                </m:sSub>
                <m:r>
                  <m:rPr>
                    <m:sty m:val="bi"/>
                  </m:rPr>
                  <w:rPr>
                    <w:rFonts w:ascii="Cambria Math" w:hAnsi="Cambria Math"/>
                    <w:sz w:val="20"/>
                    <w:szCs w:val="20"/>
                  </w:rPr>
                  <m:t>=</m:t>
                </m:r>
                <m:f>
                  <m:fPr>
                    <m:type m:val="lin"/>
                    <m:ctrlPr>
                      <w:rPr>
                        <w:rFonts w:ascii="Cambria Math" w:hAnsi="Cambria Math"/>
                        <w:b/>
                        <w:i/>
                        <w:sz w:val="20"/>
                        <w:szCs w:val="20"/>
                        <w:vertAlign w:val="subscript"/>
                      </w:rPr>
                    </m:ctrlPr>
                  </m:fPr>
                  <m:num>
                    <m:sSub>
                      <m:sSubPr>
                        <m:ctrlPr>
                          <w:rPr>
                            <w:rFonts w:ascii="Cambria Math" w:hAnsi="Cambria Math"/>
                            <w:b/>
                            <w:i/>
                            <w:sz w:val="20"/>
                            <w:szCs w:val="20"/>
                          </w:rPr>
                        </m:ctrlPr>
                      </m:sSubPr>
                      <m:e>
                        <m:sSub>
                          <m:sSubPr>
                            <m:ctrlPr>
                              <w:rPr>
                                <w:rFonts w:ascii="Cambria Math" w:hAnsi="Cambria Math"/>
                                <w:b/>
                                <w:i/>
                                <w:sz w:val="20"/>
                                <w:szCs w:val="20"/>
                              </w:rPr>
                            </m:ctrlPr>
                          </m:sSubPr>
                          <m:e>
                            <m:r>
                              <m:rPr>
                                <m:sty m:val="bi"/>
                              </m:rPr>
                              <w:rPr>
                                <w:rFonts w:ascii="Cambria Math" w:hAnsi="Cambria Math"/>
                                <w:sz w:val="20"/>
                                <w:szCs w:val="20"/>
                              </w:rPr>
                              <m:t>N</m:t>
                            </m:r>
                          </m:e>
                          <m:sub>
                            <m:r>
                              <m:rPr>
                                <m:sty m:val="bi"/>
                              </m:rPr>
                              <w:rPr>
                                <w:rFonts w:ascii="Cambria Math" w:hAnsi="Cambria Math"/>
                                <w:sz w:val="20"/>
                                <w:szCs w:val="20"/>
                              </w:rPr>
                              <m:t>2</m:t>
                            </m:r>
                          </m:sub>
                        </m:sSub>
                        <m:r>
                          <m:rPr>
                            <m:sty m:val="bi"/>
                          </m:rPr>
                          <w:rPr>
                            <w:rFonts w:ascii="Cambria Math" w:hAnsi="Cambria Math"/>
                            <w:sz w:val="20"/>
                            <w:szCs w:val="20"/>
                          </w:rPr>
                          <m:t>O</m:t>
                        </m:r>
                      </m:e>
                      <m:sub>
                        <m:r>
                          <m:rPr>
                            <m:sty m:val="bi"/>
                          </m:rPr>
                          <w:rPr>
                            <w:rFonts w:ascii="Cambria Math" w:hAnsi="Cambria Math"/>
                            <w:sz w:val="20"/>
                            <w:szCs w:val="20"/>
                            <w:vertAlign w:val="subscript"/>
                          </w:rPr>
                          <m:t>PR, t</m:t>
                        </m:r>
                      </m:sub>
                    </m:sSub>
                    <m:r>
                      <m:rPr>
                        <m:sty m:val="bi"/>
                      </m:rPr>
                      <w:rPr>
                        <w:rFonts w:ascii="Cambria Math" w:hAnsi="Cambria Math"/>
                        <w:sz w:val="20"/>
                        <w:szCs w:val="20"/>
                      </w:rPr>
                      <m:t xml:space="preserve"> </m:t>
                    </m:r>
                  </m:num>
                  <m:den>
                    <m:r>
                      <m:rPr>
                        <m:sty m:val="bi"/>
                      </m:rPr>
                      <w:rPr>
                        <w:rFonts w:ascii="Cambria Math" w:hAnsi="Cambria Math"/>
                        <w:sz w:val="20"/>
                        <w:szCs w:val="20"/>
                        <w:vertAlign w:val="subscript"/>
                      </w:rPr>
                      <m:t xml:space="preserve"> </m:t>
                    </m:r>
                    <m:sSub>
                      <m:sSubPr>
                        <m:ctrlPr>
                          <w:rPr>
                            <w:rFonts w:ascii="Cambria Math" w:hAnsi="Cambria Math"/>
                            <w:b/>
                            <w:i/>
                            <w:sz w:val="20"/>
                            <w:szCs w:val="20"/>
                          </w:rPr>
                        </m:ctrlPr>
                      </m:sSubPr>
                      <m:e>
                        <m:r>
                          <m:rPr>
                            <m:sty m:val="bi"/>
                          </m:rPr>
                          <w:rPr>
                            <w:rFonts w:ascii="Cambria Math" w:hAnsi="Cambria Math"/>
                            <w:sz w:val="20"/>
                            <w:szCs w:val="20"/>
                          </w:rPr>
                          <m:t>Y</m:t>
                        </m:r>
                      </m:e>
                      <m:sub>
                        <m:r>
                          <m:rPr>
                            <m:sty m:val="bi"/>
                          </m:rPr>
                          <w:rPr>
                            <w:rFonts w:ascii="Cambria Math" w:hAnsi="Cambria Math"/>
                            <w:sz w:val="20"/>
                            <w:szCs w:val="20"/>
                            <w:vertAlign w:val="subscript"/>
                          </w:rPr>
                          <m:t>corn, t</m:t>
                        </m:r>
                      </m:sub>
                    </m:sSub>
                  </m:den>
                </m:f>
              </m:oMath>
            </m:oMathPara>
          </w:p>
        </w:tc>
      </w:tr>
      <w:tr w:rsidR="00022194" w14:paraId="17DC4B6D" w14:textId="77777777" w:rsidTr="00437AD1">
        <w:trPr>
          <w:trHeight w:val="288"/>
        </w:trPr>
        <w:tc>
          <w:tcPr>
            <w:tcW w:w="9360" w:type="dxa"/>
            <w:gridSpan w:val="2"/>
            <w:tcBorders>
              <w:top w:val="single" w:sz="12" w:space="0" w:color="auto"/>
              <w:left w:val="single" w:sz="12" w:space="0" w:color="auto"/>
              <w:bottom w:val="nil"/>
              <w:right w:val="single" w:sz="12" w:space="0" w:color="auto"/>
            </w:tcBorders>
            <w:shd w:val="clear" w:color="auto" w:fill="auto"/>
            <w:tcMar>
              <w:top w:w="100" w:type="dxa"/>
              <w:left w:w="100" w:type="dxa"/>
              <w:bottom w:w="100" w:type="dxa"/>
              <w:right w:w="100" w:type="dxa"/>
            </w:tcMar>
          </w:tcPr>
          <w:p w14:paraId="08755220" w14:textId="77777777" w:rsidR="00022194" w:rsidRPr="00437AD1" w:rsidRDefault="004E2376">
            <w:pPr>
              <w:rPr>
                <w:b/>
              </w:rPr>
            </w:pPr>
            <w:r w:rsidRPr="00437AD1">
              <w:rPr>
                <w:sz w:val="20"/>
              </w:rPr>
              <w:t xml:space="preserve">Where: </w:t>
            </w:r>
          </w:p>
        </w:tc>
      </w:tr>
      <w:tr w:rsidR="00022194" w14:paraId="4542AF65" w14:textId="77777777" w:rsidTr="00437AD1">
        <w:trPr>
          <w:trHeight w:val="288"/>
        </w:trPr>
        <w:tc>
          <w:tcPr>
            <w:tcW w:w="2016" w:type="dxa"/>
            <w:tcBorders>
              <w:top w:val="nil"/>
              <w:left w:val="single" w:sz="12" w:space="0" w:color="000000"/>
              <w:bottom w:val="nil"/>
              <w:right w:val="nil"/>
            </w:tcBorders>
            <w:shd w:val="clear" w:color="auto" w:fill="auto"/>
            <w:tcMar>
              <w:top w:w="100" w:type="dxa"/>
              <w:left w:w="100" w:type="dxa"/>
              <w:bottom w:w="100" w:type="dxa"/>
              <w:right w:w="100" w:type="dxa"/>
            </w:tcMar>
          </w:tcPr>
          <w:p w14:paraId="7946581B" w14:textId="77777777" w:rsidR="00022194" w:rsidRPr="00437AD1" w:rsidRDefault="004E2376">
            <w:pPr>
              <w:jc w:val="left"/>
              <w:rPr>
                <w:rFonts w:asciiTheme="minorHAnsi" w:hAnsiTheme="minorHAnsi"/>
                <w:b/>
                <w:i/>
                <w:sz w:val="20"/>
              </w:rPr>
            </w:pPr>
            <w:r w:rsidRPr="00437AD1">
              <w:rPr>
                <w:rFonts w:asciiTheme="minorHAnsi" w:hAnsiTheme="minorHAnsi"/>
                <w:b/>
                <w:i/>
                <w:sz w:val="20"/>
              </w:rPr>
              <w:t xml:space="preserve">     </w:t>
            </w:r>
            <w:proofErr w:type="spellStart"/>
            <w:r w:rsidRPr="00437AD1">
              <w:rPr>
                <w:rFonts w:asciiTheme="minorHAnsi" w:hAnsiTheme="minorHAnsi"/>
                <w:b/>
                <w:i/>
                <w:sz w:val="20"/>
              </w:rPr>
              <w:t>EF</w:t>
            </w:r>
            <w:r w:rsidRPr="00437AD1">
              <w:rPr>
                <w:rFonts w:asciiTheme="minorHAnsi" w:hAnsiTheme="minorHAnsi"/>
                <w:b/>
                <w:i/>
                <w:sz w:val="20"/>
                <w:vertAlign w:val="subscript"/>
              </w:rPr>
              <w:t>t</w:t>
            </w:r>
            <w:proofErr w:type="spellEnd"/>
          </w:p>
        </w:tc>
        <w:tc>
          <w:tcPr>
            <w:tcW w:w="7344" w:type="dxa"/>
            <w:tcBorders>
              <w:top w:val="nil"/>
              <w:left w:val="nil"/>
              <w:bottom w:val="nil"/>
              <w:right w:val="single" w:sz="12" w:space="0" w:color="auto"/>
            </w:tcBorders>
            <w:shd w:val="clear" w:color="auto" w:fill="auto"/>
            <w:tcMar>
              <w:top w:w="100" w:type="dxa"/>
              <w:left w:w="100" w:type="dxa"/>
              <w:bottom w:w="100" w:type="dxa"/>
              <w:right w:w="100" w:type="dxa"/>
            </w:tcMar>
          </w:tcPr>
          <w:p w14:paraId="1AAEF6E7" w14:textId="77777777" w:rsidR="00022194" w:rsidRPr="00437AD1" w:rsidRDefault="004E2376">
            <w:pPr>
              <w:jc w:val="left"/>
              <w:rPr>
                <w:i/>
                <w:sz w:val="18"/>
              </w:rPr>
            </w:pPr>
            <w:r w:rsidRPr="00437AD1">
              <w:rPr>
                <w:sz w:val="18"/>
              </w:rPr>
              <w:t>Project emission factor for project year t (Mg CO</w:t>
            </w:r>
            <w:r w:rsidRPr="00437AD1">
              <w:rPr>
                <w:sz w:val="18"/>
                <w:vertAlign w:val="subscript"/>
              </w:rPr>
              <w:t>2</w:t>
            </w:r>
            <w:r w:rsidRPr="00437AD1">
              <w:rPr>
                <w:sz w:val="18"/>
              </w:rPr>
              <w:t>e/</w:t>
            </w:r>
            <w:proofErr w:type="spellStart"/>
            <w:r w:rsidRPr="00437AD1">
              <w:rPr>
                <w:sz w:val="18"/>
              </w:rPr>
              <w:t>bu</w:t>
            </w:r>
            <w:proofErr w:type="spellEnd"/>
            <w:r w:rsidRPr="00437AD1">
              <w:rPr>
                <w:sz w:val="18"/>
              </w:rPr>
              <w:t xml:space="preserve"> corn) </w:t>
            </w:r>
          </w:p>
        </w:tc>
      </w:tr>
      <w:tr w:rsidR="00022194" w14:paraId="15C09093" w14:textId="77777777" w:rsidTr="00437AD1">
        <w:trPr>
          <w:trHeight w:val="288"/>
        </w:trPr>
        <w:tc>
          <w:tcPr>
            <w:tcW w:w="2016" w:type="dxa"/>
            <w:tcBorders>
              <w:top w:val="nil"/>
              <w:left w:val="single" w:sz="12" w:space="0" w:color="000000"/>
              <w:bottom w:val="nil"/>
              <w:right w:val="nil"/>
            </w:tcBorders>
            <w:shd w:val="clear" w:color="auto" w:fill="auto"/>
            <w:tcMar>
              <w:top w:w="100" w:type="dxa"/>
              <w:left w:w="100" w:type="dxa"/>
              <w:bottom w:w="100" w:type="dxa"/>
              <w:right w:w="100" w:type="dxa"/>
            </w:tcMar>
          </w:tcPr>
          <w:p w14:paraId="2A4F875D" w14:textId="77777777" w:rsidR="00022194" w:rsidRPr="00437AD1" w:rsidRDefault="004E2376">
            <w:pPr>
              <w:jc w:val="left"/>
              <w:rPr>
                <w:rFonts w:asciiTheme="minorHAnsi" w:hAnsiTheme="minorHAnsi"/>
                <w:b/>
                <w:i/>
                <w:sz w:val="20"/>
              </w:rPr>
            </w:pPr>
            <w:r w:rsidRPr="00437AD1">
              <w:rPr>
                <w:rFonts w:asciiTheme="minorHAnsi" w:hAnsiTheme="minorHAnsi"/>
                <w:b/>
                <w:i/>
                <w:sz w:val="20"/>
              </w:rPr>
              <w:t xml:space="preserve">     N</w:t>
            </w:r>
            <w:r w:rsidRPr="00437AD1">
              <w:rPr>
                <w:rFonts w:asciiTheme="minorHAnsi" w:hAnsiTheme="minorHAnsi"/>
                <w:b/>
                <w:i/>
                <w:sz w:val="20"/>
                <w:vertAlign w:val="subscript"/>
              </w:rPr>
              <w:t>2</w:t>
            </w:r>
            <w:r w:rsidRPr="00437AD1">
              <w:rPr>
                <w:rFonts w:asciiTheme="minorHAnsi" w:hAnsiTheme="minorHAnsi"/>
                <w:b/>
                <w:i/>
                <w:sz w:val="20"/>
              </w:rPr>
              <w:t>O</w:t>
            </w:r>
            <w:r w:rsidRPr="00437AD1">
              <w:rPr>
                <w:rFonts w:asciiTheme="minorHAnsi" w:hAnsiTheme="minorHAnsi"/>
                <w:b/>
                <w:i/>
                <w:sz w:val="20"/>
                <w:vertAlign w:val="subscript"/>
              </w:rPr>
              <w:t>PR</w:t>
            </w:r>
          </w:p>
        </w:tc>
        <w:tc>
          <w:tcPr>
            <w:tcW w:w="7344" w:type="dxa"/>
            <w:tcBorders>
              <w:top w:val="nil"/>
              <w:left w:val="nil"/>
              <w:bottom w:val="nil"/>
              <w:right w:val="single" w:sz="12" w:space="0" w:color="auto"/>
            </w:tcBorders>
            <w:shd w:val="clear" w:color="auto" w:fill="auto"/>
            <w:tcMar>
              <w:top w:w="100" w:type="dxa"/>
              <w:left w:w="100" w:type="dxa"/>
              <w:bottom w:w="100" w:type="dxa"/>
              <w:right w:w="100" w:type="dxa"/>
            </w:tcMar>
          </w:tcPr>
          <w:p w14:paraId="4808D42D" w14:textId="77777777" w:rsidR="00022194" w:rsidRPr="00437AD1" w:rsidRDefault="004E2376">
            <w:pPr>
              <w:jc w:val="left"/>
              <w:rPr>
                <w:i/>
                <w:sz w:val="18"/>
              </w:rPr>
            </w:pPr>
            <w:r w:rsidRPr="00437AD1">
              <w:rPr>
                <w:sz w:val="18"/>
              </w:rPr>
              <w:t>Reduction in total N</w:t>
            </w:r>
            <w:r w:rsidRPr="00437AD1">
              <w:rPr>
                <w:sz w:val="18"/>
                <w:vertAlign w:val="subscript"/>
              </w:rPr>
              <w:t>2</w:t>
            </w:r>
            <w:r w:rsidRPr="00437AD1">
              <w:rPr>
                <w:sz w:val="18"/>
              </w:rPr>
              <w:t>O emissions brought about by project implementation in year t (Mg CO</w:t>
            </w:r>
            <w:r w:rsidRPr="00437AD1">
              <w:rPr>
                <w:sz w:val="18"/>
                <w:vertAlign w:val="subscript"/>
              </w:rPr>
              <w:t>2</w:t>
            </w:r>
            <w:r w:rsidRPr="00437AD1">
              <w:rPr>
                <w:sz w:val="18"/>
              </w:rPr>
              <w:t>e)</w:t>
            </w:r>
          </w:p>
        </w:tc>
      </w:tr>
      <w:tr w:rsidR="00022194" w14:paraId="3951391C" w14:textId="77777777" w:rsidTr="00437AD1">
        <w:trPr>
          <w:trHeight w:val="288"/>
        </w:trPr>
        <w:tc>
          <w:tcPr>
            <w:tcW w:w="2016" w:type="dxa"/>
            <w:tcBorders>
              <w:top w:val="nil"/>
              <w:left w:val="single" w:sz="12" w:space="0" w:color="000000"/>
              <w:bottom w:val="single" w:sz="12" w:space="0" w:color="000000"/>
              <w:right w:val="nil"/>
            </w:tcBorders>
            <w:shd w:val="clear" w:color="auto" w:fill="auto"/>
            <w:tcMar>
              <w:top w:w="100" w:type="dxa"/>
              <w:left w:w="100" w:type="dxa"/>
              <w:bottom w:w="100" w:type="dxa"/>
              <w:right w:w="100" w:type="dxa"/>
            </w:tcMar>
          </w:tcPr>
          <w:p w14:paraId="17772328" w14:textId="77777777" w:rsidR="00022194" w:rsidRPr="00437AD1" w:rsidRDefault="004E2376">
            <w:pPr>
              <w:jc w:val="left"/>
              <w:rPr>
                <w:rFonts w:asciiTheme="minorHAnsi" w:hAnsiTheme="minorHAnsi"/>
                <w:b/>
                <w:i/>
                <w:sz w:val="20"/>
              </w:rPr>
            </w:pPr>
            <w:r w:rsidRPr="00437AD1">
              <w:rPr>
                <w:rFonts w:asciiTheme="minorHAnsi" w:hAnsiTheme="minorHAnsi"/>
                <w:b/>
                <w:i/>
                <w:sz w:val="20"/>
              </w:rPr>
              <w:t xml:space="preserve">     </w:t>
            </w:r>
            <w:proofErr w:type="spellStart"/>
            <w:r w:rsidRPr="00437AD1">
              <w:rPr>
                <w:rFonts w:asciiTheme="minorHAnsi" w:hAnsiTheme="minorHAnsi"/>
                <w:b/>
                <w:i/>
                <w:sz w:val="20"/>
              </w:rPr>
              <w:t>Y</w:t>
            </w:r>
            <w:r w:rsidRPr="00437AD1">
              <w:rPr>
                <w:rFonts w:asciiTheme="minorHAnsi" w:hAnsiTheme="minorHAnsi"/>
                <w:b/>
                <w:i/>
                <w:sz w:val="20"/>
                <w:vertAlign w:val="subscript"/>
              </w:rPr>
              <w:t>corn</w:t>
            </w:r>
            <w:proofErr w:type="spellEnd"/>
            <w:r w:rsidRPr="00437AD1">
              <w:rPr>
                <w:rFonts w:asciiTheme="minorHAnsi" w:hAnsiTheme="minorHAnsi"/>
                <w:b/>
                <w:i/>
                <w:sz w:val="20"/>
                <w:vertAlign w:val="subscript"/>
              </w:rPr>
              <w:t>, t</w:t>
            </w:r>
          </w:p>
        </w:tc>
        <w:tc>
          <w:tcPr>
            <w:tcW w:w="7344" w:type="dxa"/>
            <w:tcBorders>
              <w:top w:val="nil"/>
              <w:left w:val="nil"/>
              <w:bottom w:val="single" w:sz="12" w:space="0" w:color="auto"/>
              <w:right w:val="single" w:sz="12" w:space="0" w:color="auto"/>
            </w:tcBorders>
            <w:shd w:val="clear" w:color="auto" w:fill="auto"/>
            <w:tcMar>
              <w:top w:w="100" w:type="dxa"/>
              <w:left w:w="100" w:type="dxa"/>
              <w:bottom w:w="100" w:type="dxa"/>
              <w:right w:w="100" w:type="dxa"/>
            </w:tcMar>
          </w:tcPr>
          <w:p w14:paraId="508C8182" w14:textId="77777777" w:rsidR="00022194" w:rsidRPr="00437AD1" w:rsidRDefault="004E2376">
            <w:pPr>
              <w:jc w:val="left"/>
              <w:rPr>
                <w:i/>
                <w:sz w:val="18"/>
              </w:rPr>
            </w:pPr>
            <w:r w:rsidRPr="00437AD1">
              <w:rPr>
                <w:sz w:val="18"/>
              </w:rPr>
              <w:t>Total corn yield for project year t (</w:t>
            </w:r>
            <w:proofErr w:type="spellStart"/>
            <w:r w:rsidRPr="00437AD1">
              <w:rPr>
                <w:sz w:val="18"/>
              </w:rPr>
              <w:t>bu</w:t>
            </w:r>
            <w:proofErr w:type="spellEnd"/>
            <w:r w:rsidRPr="00437AD1">
              <w:rPr>
                <w:sz w:val="18"/>
              </w:rPr>
              <w:t xml:space="preserve">) </w:t>
            </w:r>
          </w:p>
        </w:tc>
      </w:tr>
    </w:tbl>
    <w:p w14:paraId="7C08BBB0" w14:textId="77777777" w:rsidR="00022194" w:rsidRDefault="00022194">
      <w:pPr>
        <w:rPr>
          <w:sz w:val="20"/>
          <w:szCs w:val="20"/>
        </w:rPr>
      </w:pPr>
    </w:p>
    <w:p w14:paraId="3888F8BD" w14:textId="65FC46A5" w:rsidR="00D14726" w:rsidRDefault="00D14726">
      <w:pPr>
        <w:rPr>
          <w:i/>
        </w:rPr>
      </w:pPr>
      <w:bookmarkStart w:id="29" w:name="_s4m1j16xdxxv" w:colFirst="0" w:colLast="0"/>
      <w:bookmarkEnd w:id="29"/>
      <w:r>
        <w:rPr>
          <w:i/>
        </w:rPr>
        <w:br w:type="page"/>
      </w:r>
    </w:p>
    <w:p w14:paraId="1A2F1617" w14:textId="51E1B3B0" w:rsidR="00022194" w:rsidRDefault="00D14726" w:rsidP="00D14726">
      <w:pPr>
        <w:pStyle w:val="Heading1"/>
      </w:pPr>
      <w:bookmarkStart w:id="30" w:name="_Toc150427689"/>
      <w:r>
        <w:lastRenderedPageBreak/>
        <w:t>Appendix A</w:t>
      </w:r>
      <w:bookmarkEnd w:id="30"/>
    </w:p>
    <w:p w14:paraId="446FFC51" w14:textId="41460BC7" w:rsidR="00D14726" w:rsidRDefault="003F2C73" w:rsidP="00D14726">
      <w:r>
        <w:t xml:space="preserve">Image of </w:t>
      </w:r>
      <w:r w:rsidR="00BC40CB">
        <w:t>internal reference document</w:t>
      </w:r>
      <w:r w:rsidR="00B06E18">
        <w:t xml:space="preserve"> “Cheat Sheet Fertilizer Compiled.docx”:</w:t>
      </w:r>
    </w:p>
    <w:p w14:paraId="0D4F449E" w14:textId="54F4A3DC" w:rsidR="00EE50A2" w:rsidRDefault="00CF235E" w:rsidP="00D14726">
      <w:r w:rsidRPr="00CF235E">
        <w:rPr>
          <w:noProof/>
        </w:rPr>
        <w:drawing>
          <wp:inline distT="0" distB="0" distL="0" distR="0" wp14:anchorId="483F0F81" wp14:editId="2EC2EC4D">
            <wp:extent cx="3804934" cy="4935846"/>
            <wp:effectExtent l="25400" t="12700" r="11430" b="11430"/>
            <wp:docPr id="750902842" name="Picture 750902842" descr="A screenshot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902842" name="Picture 1" descr="A screenshot of a document&#10;&#10;Description automatically generated"/>
                    <pic:cNvPicPr/>
                  </pic:nvPicPr>
                  <pic:blipFill>
                    <a:blip r:embed="rId25"/>
                    <a:stretch>
                      <a:fillRect/>
                    </a:stretch>
                  </pic:blipFill>
                  <pic:spPr>
                    <a:xfrm rot="16200000">
                      <a:off x="0" y="0"/>
                      <a:ext cx="3831767" cy="4970654"/>
                    </a:xfrm>
                    <a:prstGeom prst="rect">
                      <a:avLst/>
                    </a:prstGeom>
                    <a:ln>
                      <a:solidFill>
                        <a:schemeClr val="bg1">
                          <a:lumMod val="85000"/>
                        </a:schemeClr>
                      </a:solidFill>
                    </a:ln>
                  </pic:spPr>
                </pic:pic>
              </a:graphicData>
            </a:graphic>
          </wp:inline>
        </w:drawing>
      </w:r>
    </w:p>
    <w:p w14:paraId="26A1FAEE" w14:textId="1EA43184" w:rsidR="00CF235E" w:rsidRPr="00D14726" w:rsidRDefault="00930032" w:rsidP="00D14726">
      <w:r w:rsidRPr="00930032">
        <w:rPr>
          <w:noProof/>
        </w:rPr>
        <w:drawing>
          <wp:inline distT="0" distB="0" distL="0" distR="0" wp14:anchorId="1C0C5F23" wp14:editId="487EC9AD">
            <wp:extent cx="3815556" cy="4940653"/>
            <wp:effectExtent l="27940" t="10160" r="22860" b="22860"/>
            <wp:docPr id="55409559" name="Picture 55409559" descr="A screenshot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09559" name="Picture 1" descr="A screenshot of a document&#10;&#10;Description automatically generated"/>
                    <pic:cNvPicPr/>
                  </pic:nvPicPr>
                  <pic:blipFill>
                    <a:blip r:embed="rId26"/>
                    <a:stretch>
                      <a:fillRect/>
                    </a:stretch>
                  </pic:blipFill>
                  <pic:spPr>
                    <a:xfrm rot="16200000">
                      <a:off x="0" y="0"/>
                      <a:ext cx="3845758" cy="4979760"/>
                    </a:xfrm>
                    <a:prstGeom prst="rect">
                      <a:avLst/>
                    </a:prstGeom>
                    <a:ln>
                      <a:solidFill>
                        <a:schemeClr val="bg1">
                          <a:lumMod val="85000"/>
                        </a:schemeClr>
                      </a:solidFill>
                    </a:ln>
                  </pic:spPr>
                </pic:pic>
              </a:graphicData>
            </a:graphic>
          </wp:inline>
        </w:drawing>
      </w:r>
    </w:p>
    <w:sectPr w:rsidR="00CF235E" w:rsidRPr="00D14726">
      <w:headerReference w:type="default" r:id="rId27"/>
      <w:headerReference w:type="first" r:id="rId28"/>
      <w:footerReference w:type="first" r:id="rId2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104699" w14:textId="77777777" w:rsidR="00EC13CA" w:rsidRDefault="00EC13CA">
      <w:pPr>
        <w:spacing w:line="240" w:lineRule="auto"/>
      </w:pPr>
      <w:r>
        <w:separator/>
      </w:r>
    </w:p>
  </w:endnote>
  <w:endnote w:type="continuationSeparator" w:id="0">
    <w:p w14:paraId="04B41D96" w14:textId="77777777" w:rsidR="00EC13CA" w:rsidRDefault="00EC13CA">
      <w:pPr>
        <w:spacing w:line="240" w:lineRule="auto"/>
      </w:pPr>
      <w:r>
        <w:continuationSeparator/>
      </w:r>
    </w:p>
  </w:endnote>
  <w:endnote w:type="continuationNotice" w:id="1">
    <w:p w14:paraId="7D589B50" w14:textId="77777777" w:rsidR="00EC13CA" w:rsidRDefault="00EC13C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61758" w14:textId="65D0A169" w:rsidR="00FD2567" w:rsidRDefault="00FD2567">
    <w:pPr>
      <w:jc w:val="right"/>
    </w:pPr>
    <w:r>
      <w:rPr>
        <w:color w:val="2B579A"/>
        <w:shd w:val="clear" w:color="auto" w:fill="E6E6E6"/>
      </w:rPr>
      <w:fldChar w:fldCharType="begin"/>
    </w:r>
    <w:r>
      <w:instrText>PAGE</w:instrText>
    </w:r>
    <w:r>
      <w:rPr>
        <w:color w:val="2B579A"/>
        <w:shd w:val="clear" w:color="auto" w:fill="E6E6E6"/>
      </w:rPr>
      <w:fldChar w:fldCharType="separate"/>
    </w:r>
    <w:r w:rsidR="007A4B76">
      <w:rPr>
        <w:noProof/>
      </w:rPr>
      <w:t>8</w:t>
    </w:r>
    <w:r>
      <w:rPr>
        <w:color w:val="2B579A"/>
        <w:shd w:val="clear" w:color="auto" w:fill="E6E6E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782771C8" w14:paraId="2F4725BF" w14:textId="77777777" w:rsidTr="004E2803">
      <w:trPr>
        <w:trHeight w:val="300"/>
      </w:trPr>
      <w:tc>
        <w:tcPr>
          <w:tcW w:w="3120" w:type="dxa"/>
        </w:tcPr>
        <w:p w14:paraId="6C3B7262" w14:textId="1E733DBA" w:rsidR="782771C8" w:rsidRDefault="782771C8" w:rsidP="004E2803">
          <w:pPr>
            <w:pStyle w:val="Header"/>
            <w:ind w:left="-115"/>
            <w:jc w:val="left"/>
          </w:pPr>
        </w:p>
      </w:tc>
      <w:tc>
        <w:tcPr>
          <w:tcW w:w="3120" w:type="dxa"/>
        </w:tcPr>
        <w:p w14:paraId="7C3B5519" w14:textId="61A801E6" w:rsidR="782771C8" w:rsidRDefault="782771C8" w:rsidP="004E2803">
          <w:pPr>
            <w:pStyle w:val="Header"/>
            <w:jc w:val="center"/>
          </w:pPr>
        </w:p>
      </w:tc>
      <w:tc>
        <w:tcPr>
          <w:tcW w:w="3120" w:type="dxa"/>
        </w:tcPr>
        <w:p w14:paraId="04BEDA04" w14:textId="7575F32B" w:rsidR="782771C8" w:rsidRDefault="782771C8" w:rsidP="004E2803">
          <w:pPr>
            <w:pStyle w:val="Header"/>
            <w:ind w:right="-115"/>
            <w:jc w:val="right"/>
          </w:pPr>
        </w:p>
      </w:tc>
    </w:tr>
  </w:tbl>
  <w:p w14:paraId="60B47C78" w14:textId="63456654" w:rsidR="00C53648" w:rsidRDefault="00C536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782771C8" w14:paraId="49652D08" w14:textId="77777777" w:rsidTr="004E2803">
      <w:trPr>
        <w:trHeight w:val="300"/>
      </w:trPr>
      <w:tc>
        <w:tcPr>
          <w:tcW w:w="3120" w:type="dxa"/>
        </w:tcPr>
        <w:p w14:paraId="7B06661C" w14:textId="29A47F38" w:rsidR="782771C8" w:rsidRDefault="782771C8" w:rsidP="004E2803">
          <w:pPr>
            <w:pStyle w:val="Header"/>
            <w:ind w:left="-115"/>
            <w:jc w:val="left"/>
          </w:pPr>
        </w:p>
      </w:tc>
      <w:tc>
        <w:tcPr>
          <w:tcW w:w="3120" w:type="dxa"/>
        </w:tcPr>
        <w:p w14:paraId="139818DB" w14:textId="3A9217FD" w:rsidR="782771C8" w:rsidRDefault="782771C8" w:rsidP="004E2803">
          <w:pPr>
            <w:pStyle w:val="Header"/>
            <w:jc w:val="center"/>
          </w:pPr>
        </w:p>
      </w:tc>
      <w:tc>
        <w:tcPr>
          <w:tcW w:w="3120" w:type="dxa"/>
        </w:tcPr>
        <w:p w14:paraId="14DB8BEA" w14:textId="74FDE175" w:rsidR="782771C8" w:rsidRDefault="782771C8" w:rsidP="004E2803">
          <w:pPr>
            <w:pStyle w:val="Header"/>
            <w:ind w:right="-115"/>
            <w:jc w:val="right"/>
          </w:pPr>
        </w:p>
      </w:tc>
    </w:tr>
  </w:tbl>
  <w:p w14:paraId="32EB1CFE" w14:textId="5CD10BAD" w:rsidR="00C53648" w:rsidRDefault="00C536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C811CE" w14:textId="77777777" w:rsidR="00EC13CA" w:rsidRDefault="00EC13CA">
      <w:pPr>
        <w:spacing w:line="240" w:lineRule="auto"/>
      </w:pPr>
      <w:r>
        <w:separator/>
      </w:r>
    </w:p>
  </w:footnote>
  <w:footnote w:type="continuationSeparator" w:id="0">
    <w:p w14:paraId="358D88ED" w14:textId="77777777" w:rsidR="00EC13CA" w:rsidRDefault="00EC13CA">
      <w:pPr>
        <w:spacing w:line="240" w:lineRule="auto"/>
      </w:pPr>
      <w:r>
        <w:continuationSeparator/>
      </w:r>
    </w:p>
  </w:footnote>
  <w:footnote w:type="continuationNotice" w:id="1">
    <w:p w14:paraId="2849BA31" w14:textId="77777777" w:rsidR="00EC13CA" w:rsidRDefault="00EC13CA">
      <w:pPr>
        <w:spacing w:line="240" w:lineRule="auto"/>
      </w:pPr>
    </w:p>
  </w:footnote>
  <w:footnote w:id="2">
    <w:p w14:paraId="1F1A0797" w14:textId="77777777" w:rsidR="00FD2567" w:rsidRPr="00032E6B" w:rsidRDefault="00FD2567">
      <w:pPr>
        <w:spacing w:line="240" w:lineRule="auto"/>
        <w:jc w:val="left"/>
        <w:rPr>
          <w:sz w:val="16"/>
          <w:szCs w:val="16"/>
        </w:rPr>
      </w:pPr>
      <w:r w:rsidRPr="00032E6B">
        <w:rPr>
          <w:sz w:val="20"/>
          <w:vertAlign w:val="superscript"/>
        </w:rPr>
        <w:footnoteRef/>
      </w:r>
      <w:r w:rsidRPr="00032E6B">
        <w:rPr>
          <w:sz w:val="14"/>
          <w:szCs w:val="16"/>
        </w:rPr>
        <w:t xml:space="preserve"> </w:t>
      </w:r>
      <w:hyperlink r:id="rId1">
        <w:r w:rsidRPr="00032E6B">
          <w:rPr>
            <w:sz w:val="16"/>
            <w:szCs w:val="16"/>
            <w:u w:val="single"/>
          </w:rPr>
          <w:t>https://www.epa.gov/ghgemissions/overview-greenhouse-gases</w:t>
        </w:r>
      </w:hyperlink>
      <w:r w:rsidRPr="00032E6B">
        <w:rPr>
          <w:sz w:val="16"/>
          <w:szCs w:val="16"/>
        </w:rPr>
        <w:t xml:space="preserve"> </w:t>
      </w:r>
    </w:p>
  </w:footnote>
  <w:footnote w:id="3">
    <w:p w14:paraId="57094E7B" w14:textId="081E113F" w:rsidR="00FD2567" w:rsidRPr="00032E6B" w:rsidRDefault="00FD2567" w:rsidP="002105D1">
      <w:pPr>
        <w:pStyle w:val="FootnoteText"/>
        <w:jc w:val="left"/>
        <w:rPr>
          <w:rFonts w:asciiTheme="majorHAnsi" w:hAnsiTheme="majorHAnsi" w:cstheme="majorHAnsi"/>
          <w:sz w:val="16"/>
          <w:szCs w:val="16"/>
        </w:rPr>
      </w:pPr>
      <w:r w:rsidRPr="00032E6B">
        <w:rPr>
          <w:rStyle w:val="FootnoteReference"/>
          <w:rFonts w:asciiTheme="majorHAnsi" w:hAnsiTheme="majorHAnsi" w:cstheme="majorHAnsi"/>
          <w:szCs w:val="22"/>
        </w:rPr>
        <w:footnoteRef/>
      </w:r>
      <w:r w:rsidRPr="00032E6B">
        <w:rPr>
          <w:rFonts w:asciiTheme="majorHAnsi" w:hAnsiTheme="majorHAnsi" w:cstheme="majorHAnsi"/>
          <w:sz w:val="14"/>
          <w:szCs w:val="16"/>
        </w:rPr>
        <w:t xml:space="preserve"> </w:t>
      </w:r>
      <w:r w:rsidRPr="00032E6B">
        <w:rPr>
          <w:rFonts w:asciiTheme="majorHAnsi" w:hAnsiTheme="majorHAnsi" w:cstheme="majorHAnsi"/>
          <w:sz w:val="16"/>
          <w:szCs w:val="16"/>
          <w:shd w:val="clear" w:color="auto" w:fill="FFFFFF"/>
        </w:rPr>
        <w:t xml:space="preserve">Fernández, F.G., </w:t>
      </w:r>
      <w:proofErr w:type="spellStart"/>
      <w:r w:rsidRPr="00032E6B">
        <w:rPr>
          <w:rFonts w:asciiTheme="majorHAnsi" w:hAnsiTheme="majorHAnsi" w:cstheme="majorHAnsi"/>
          <w:sz w:val="16"/>
          <w:szCs w:val="16"/>
          <w:shd w:val="clear" w:color="auto" w:fill="FFFFFF"/>
        </w:rPr>
        <w:t>Venterea</w:t>
      </w:r>
      <w:proofErr w:type="spellEnd"/>
      <w:r w:rsidRPr="00032E6B">
        <w:rPr>
          <w:rFonts w:asciiTheme="majorHAnsi" w:hAnsiTheme="majorHAnsi" w:cstheme="majorHAnsi"/>
          <w:sz w:val="16"/>
          <w:szCs w:val="16"/>
          <w:shd w:val="clear" w:color="auto" w:fill="FFFFFF"/>
        </w:rPr>
        <w:t xml:space="preserve">, R.T. and </w:t>
      </w:r>
      <w:proofErr w:type="spellStart"/>
      <w:r w:rsidRPr="00032E6B">
        <w:rPr>
          <w:rFonts w:asciiTheme="majorHAnsi" w:hAnsiTheme="majorHAnsi" w:cstheme="majorHAnsi"/>
          <w:sz w:val="16"/>
          <w:szCs w:val="16"/>
          <w:shd w:val="clear" w:color="auto" w:fill="FFFFFF"/>
        </w:rPr>
        <w:t>Fabrizzi</w:t>
      </w:r>
      <w:proofErr w:type="spellEnd"/>
      <w:r w:rsidRPr="00032E6B">
        <w:rPr>
          <w:rFonts w:asciiTheme="majorHAnsi" w:hAnsiTheme="majorHAnsi" w:cstheme="majorHAnsi"/>
          <w:sz w:val="16"/>
          <w:szCs w:val="16"/>
          <w:shd w:val="clear" w:color="auto" w:fill="FFFFFF"/>
        </w:rPr>
        <w:t>, K.P. (2016), Corn Nitrogen Management Influences Nitrous Oxide Emissions in Drained and Undrained Soils. J. Environ. Qual., 45: 1847-1855. </w:t>
      </w:r>
      <w:hyperlink r:id="rId2" w:history="1">
        <w:r w:rsidRPr="00032E6B">
          <w:rPr>
            <w:rStyle w:val="Hyperlink"/>
            <w:rFonts w:asciiTheme="majorHAnsi" w:hAnsiTheme="majorHAnsi" w:cstheme="majorHAnsi"/>
            <w:color w:val="auto"/>
            <w:sz w:val="16"/>
            <w:szCs w:val="16"/>
            <w:shd w:val="clear" w:color="auto" w:fill="FFFFFF"/>
          </w:rPr>
          <w:t>https://doi.org/10.2134/jeq2016.06.0237</w:t>
        </w:r>
      </w:hyperlink>
    </w:p>
    <w:p w14:paraId="7B319A64" w14:textId="1B14A99D" w:rsidR="00FD2567" w:rsidRPr="002105D1" w:rsidRDefault="00FD2567">
      <w:pPr>
        <w:pStyle w:val="FootnoteText"/>
        <w:rPr>
          <w:lang w:val="en-US"/>
        </w:rPr>
      </w:pPr>
    </w:p>
  </w:footnote>
  <w:footnote w:id="4">
    <w:p w14:paraId="398D9F50" w14:textId="4C148BBF" w:rsidR="00FD2567" w:rsidRPr="009E77B7" w:rsidRDefault="00FD2567">
      <w:pPr>
        <w:pStyle w:val="FootnoteText"/>
        <w:rPr>
          <w:lang w:val="en-US"/>
        </w:rPr>
      </w:pPr>
      <w:r>
        <w:rPr>
          <w:rStyle w:val="FootnoteReference"/>
        </w:rPr>
        <w:footnoteRef/>
      </w:r>
      <w:r>
        <w:t xml:space="preserve"> </w:t>
      </w:r>
      <w:r w:rsidRPr="009E77B7">
        <w:rPr>
          <w:sz w:val="16"/>
        </w:rPr>
        <w:t xml:space="preserve">Parkin, Timothy B. and Hatfield, Jerry L., "Enhanced Efficiency Fertilizers: Effect on Nitrous Oxide Emissions in Iowa" (2013). Publications from USDA-ARS / UNL Faculty. 1353; Peter A. Ingraham, William A. Salas, </w:t>
      </w:r>
      <w:proofErr w:type="gramStart"/>
      <w:r w:rsidRPr="009E77B7">
        <w:rPr>
          <w:sz w:val="16"/>
        </w:rPr>
        <w:t>Assessing</w:t>
      </w:r>
      <w:proofErr w:type="gramEnd"/>
      <w:r w:rsidRPr="009E77B7">
        <w:rPr>
          <w:sz w:val="16"/>
        </w:rPr>
        <w:t xml:space="preserve"> nitrous oxide and nitrate leaching mitigation potential in US corn crop systems using the DNDC model, Agricultural Systems, 10.1016/j.agsy.2019.05.005, 175, (79-87), (2019)</w:t>
      </w:r>
    </w:p>
  </w:footnote>
  <w:footnote w:id="5">
    <w:p w14:paraId="11B3C989" w14:textId="77777777" w:rsidR="00FD2567" w:rsidRDefault="00FD2567">
      <w:pPr>
        <w:jc w:val="left"/>
        <w:rPr>
          <w:sz w:val="16"/>
          <w:szCs w:val="16"/>
        </w:rPr>
      </w:pPr>
      <w:r w:rsidRPr="00032E6B">
        <w:rPr>
          <w:sz w:val="20"/>
          <w:vertAlign w:val="superscript"/>
        </w:rPr>
        <w:footnoteRef/>
      </w:r>
      <w:r w:rsidRPr="00032E6B">
        <w:rPr>
          <w:sz w:val="14"/>
          <w:szCs w:val="16"/>
        </w:rPr>
        <w:t xml:space="preserve"> </w:t>
      </w:r>
      <w:hyperlink r:id="rId3">
        <w:r w:rsidRPr="00032E6B">
          <w:rPr>
            <w:sz w:val="16"/>
            <w:szCs w:val="16"/>
            <w:u w:val="single"/>
          </w:rPr>
          <w:t>https://verra.org/methodologies/vm0022-quantifying-n2o-emissions-reductions-in-agricultural-crops-through-nitrogen-fertilizer-rate-reduction-v1-1/</w:t>
        </w:r>
      </w:hyperlink>
      <w:r w:rsidRPr="00032E6B">
        <w:rPr>
          <w:sz w:val="16"/>
          <w:szCs w:val="16"/>
        </w:rPr>
        <w:t xml:space="preserve"> </w:t>
      </w:r>
    </w:p>
  </w:footnote>
  <w:footnote w:id="6">
    <w:p w14:paraId="39474CD5" w14:textId="77777777" w:rsidR="00FD2567" w:rsidRDefault="00FD2567">
      <w:pPr>
        <w:jc w:val="left"/>
        <w:rPr>
          <w:sz w:val="16"/>
          <w:szCs w:val="16"/>
        </w:rPr>
      </w:pPr>
      <w:r w:rsidRPr="00032E6B">
        <w:rPr>
          <w:sz w:val="20"/>
          <w:vertAlign w:val="superscript"/>
        </w:rPr>
        <w:footnoteRef/>
      </w:r>
      <w:r w:rsidRPr="00032E6B">
        <w:rPr>
          <w:sz w:val="14"/>
          <w:szCs w:val="16"/>
        </w:rPr>
        <w:t xml:space="preserve"> </w:t>
      </w:r>
      <w:hyperlink r:id="rId4">
        <w:r w:rsidRPr="00032E6B">
          <w:rPr>
            <w:sz w:val="16"/>
            <w:szCs w:val="16"/>
            <w:u w:val="single"/>
          </w:rPr>
          <w:t>https://www.climateactionreserve.org/how/protocols/ncs/nitrogen-management/</w:t>
        </w:r>
      </w:hyperlink>
      <w:r w:rsidRPr="00032E6B">
        <w:rPr>
          <w:sz w:val="16"/>
          <w:szCs w:val="16"/>
        </w:rPr>
        <w:t xml:space="preserve"> </w:t>
      </w:r>
    </w:p>
  </w:footnote>
  <w:footnote w:id="7">
    <w:p w14:paraId="716AFEF8" w14:textId="77777777" w:rsidR="00FD2567" w:rsidRDefault="00FD2567">
      <w:pPr>
        <w:spacing w:line="240" w:lineRule="auto"/>
        <w:rPr>
          <w:sz w:val="16"/>
          <w:szCs w:val="16"/>
        </w:rPr>
      </w:pPr>
      <w:r w:rsidRPr="000D3C33">
        <w:rPr>
          <w:sz w:val="20"/>
          <w:vertAlign w:val="superscript"/>
        </w:rPr>
        <w:footnoteRef/>
      </w:r>
      <w:r w:rsidRPr="000D3C33">
        <w:rPr>
          <w:sz w:val="14"/>
          <w:szCs w:val="16"/>
        </w:rPr>
        <w:t xml:space="preserve"> </w:t>
      </w:r>
      <w:r>
        <w:rPr>
          <w:sz w:val="16"/>
          <w:szCs w:val="16"/>
        </w:rPr>
        <w:t>Truterra has developed an internal process to provide data quality assurance and maintain data quality controls throughout each project year. Detailed information on all data QA/QCs can be found in the attached document “</w:t>
      </w:r>
      <w:r>
        <w:rPr>
          <w:i/>
          <w:sz w:val="16"/>
          <w:szCs w:val="16"/>
        </w:rPr>
        <w:t>Sub-Process: TT CR – Quality Assurance of Truterra Carbon Program Data.”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782771C8" w14:paraId="37BAB875" w14:textId="77777777" w:rsidTr="004E2803">
      <w:trPr>
        <w:trHeight w:val="300"/>
      </w:trPr>
      <w:tc>
        <w:tcPr>
          <w:tcW w:w="3120" w:type="dxa"/>
        </w:tcPr>
        <w:p w14:paraId="168B3C25" w14:textId="195F9D71" w:rsidR="782771C8" w:rsidRDefault="782771C8" w:rsidP="004E2803">
          <w:pPr>
            <w:pStyle w:val="Header"/>
            <w:ind w:left="-115"/>
            <w:jc w:val="left"/>
          </w:pPr>
        </w:p>
      </w:tc>
      <w:tc>
        <w:tcPr>
          <w:tcW w:w="3120" w:type="dxa"/>
        </w:tcPr>
        <w:p w14:paraId="52BAB55E" w14:textId="1E47FD54" w:rsidR="782771C8" w:rsidRDefault="782771C8" w:rsidP="004E2803">
          <w:pPr>
            <w:pStyle w:val="Header"/>
            <w:jc w:val="center"/>
          </w:pPr>
        </w:p>
      </w:tc>
      <w:tc>
        <w:tcPr>
          <w:tcW w:w="3120" w:type="dxa"/>
        </w:tcPr>
        <w:p w14:paraId="206E5721" w14:textId="1C966C25" w:rsidR="782771C8" w:rsidRDefault="782771C8" w:rsidP="004E2803">
          <w:pPr>
            <w:pStyle w:val="Header"/>
            <w:ind w:right="-115"/>
            <w:jc w:val="right"/>
          </w:pPr>
        </w:p>
      </w:tc>
    </w:tr>
  </w:tbl>
  <w:p w14:paraId="28176F30" w14:textId="49EA2E85" w:rsidR="00C53648" w:rsidRDefault="00C536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782771C8" w14:paraId="0D3EE1B2" w14:textId="77777777" w:rsidTr="004E2803">
      <w:trPr>
        <w:trHeight w:val="300"/>
      </w:trPr>
      <w:tc>
        <w:tcPr>
          <w:tcW w:w="3120" w:type="dxa"/>
        </w:tcPr>
        <w:p w14:paraId="799228D1" w14:textId="6D49F833" w:rsidR="782771C8" w:rsidRDefault="782771C8" w:rsidP="004E2803">
          <w:pPr>
            <w:pStyle w:val="Header"/>
            <w:ind w:left="-115"/>
            <w:jc w:val="left"/>
          </w:pPr>
        </w:p>
      </w:tc>
      <w:tc>
        <w:tcPr>
          <w:tcW w:w="3120" w:type="dxa"/>
        </w:tcPr>
        <w:p w14:paraId="4048F6F7" w14:textId="36D4C142" w:rsidR="782771C8" w:rsidRDefault="782771C8" w:rsidP="004E2803">
          <w:pPr>
            <w:pStyle w:val="Header"/>
            <w:jc w:val="center"/>
          </w:pPr>
        </w:p>
      </w:tc>
      <w:tc>
        <w:tcPr>
          <w:tcW w:w="3120" w:type="dxa"/>
        </w:tcPr>
        <w:p w14:paraId="05353984" w14:textId="7F23DF10" w:rsidR="782771C8" w:rsidRDefault="782771C8" w:rsidP="004E2803">
          <w:pPr>
            <w:pStyle w:val="Header"/>
            <w:ind w:right="-115"/>
            <w:jc w:val="right"/>
          </w:pPr>
        </w:p>
      </w:tc>
    </w:tr>
  </w:tbl>
  <w:p w14:paraId="7908EDF3" w14:textId="02417F0A" w:rsidR="00C53648" w:rsidRDefault="00C536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782771C8" w14:paraId="32BFBAC6" w14:textId="77777777" w:rsidTr="004E2803">
      <w:trPr>
        <w:trHeight w:val="300"/>
      </w:trPr>
      <w:tc>
        <w:tcPr>
          <w:tcW w:w="3120" w:type="dxa"/>
        </w:tcPr>
        <w:p w14:paraId="50A6F070" w14:textId="78029F34" w:rsidR="782771C8" w:rsidRDefault="782771C8" w:rsidP="004E2803">
          <w:pPr>
            <w:pStyle w:val="Header"/>
            <w:ind w:left="-115"/>
            <w:jc w:val="left"/>
          </w:pPr>
        </w:p>
      </w:tc>
      <w:tc>
        <w:tcPr>
          <w:tcW w:w="3120" w:type="dxa"/>
        </w:tcPr>
        <w:p w14:paraId="739E0B5D" w14:textId="7888B35C" w:rsidR="782771C8" w:rsidRDefault="782771C8" w:rsidP="004E2803">
          <w:pPr>
            <w:pStyle w:val="Header"/>
            <w:jc w:val="center"/>
          </w:pPr>
        </w:p>
      </w:tc>
      <w:tc>
        <w:tcPr>
          <w:tcW w:w="3120" w:type="dxa"/>
        </w:tcPr>
        <w:p w14:paraId="1345F798" w14:textId="1244DC43" w:rsidR="782771C8" w:rsidRDefault="782771C8" w:rsidP="004E2803">
          <w:pPr>
            <w:pStyle w:val="Header"/>
            <w:ind w:right="-115"/>
            <w:jc w:val="right"/>
          </w:pPr>
        </w:p>
      </w:tc>
    </w:tr>
  </w:tbl>
  <w:p w14:paraId="67AA32A3" w14:textId="44D6D40E" w:rsidR="00C53648" w:rsidRDefault="00C5364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782771C8" w14:paraId="08A0616D" w14:textId="77777777" w:rsidTr="004E2803">
      <w:trPr>
        <w:trHeight w:val="300"/>
      </w:trPr>
      <w:tc>
        <w:tcPr>
          <w:tcW w:w="3120" w:type="dxa"/>
        </w:tcPr>
        <w:p w14:paraId="7303F003" w14:textId="681BD827" w:rsidR="782771C8" w:rsidRDefault="782771C8" w:rsidP="004E2803">
          <w:pPr>
            <w:pStyle w:val="Header"/>
            <w:ind w:left="-115"/>
            <w:jc w:val="left"/>
          </w:pPr>
        </w:p>
      </w:tc>
      <w:tc>
        <w:tcPr>
          <w:tcW w:w="3120" w:type="dxa"/>
        </w:tcPr>
        <w:p w14:paraId="77600C3C" w14:textId="0A98C3FA" w:rsidR="782771C8" w:rsidRDefault="782771C8" w:rsidP="004E2803">
          <w:pPr>
            <w:pStyle w:val="Header"/>
            <w:jc w:val="center"/>
          </w:pPr>
        </w:p>
      </w:tc>
      <w:tc>
        <w:tcPr>
          <w:tcW w:w="3120" w:type="dxa"/>
        </w:tcPr>
        <w:p w14:paraId="1F54C61D" w14:textId="234A5850" w:rsidR="782771C8" w:rsidRDefault="782771C8" w:rsidP="004E2803">
          <w:pPr>
            <w:pStyle w:val="Header"/>
            <w:ind w:right="-115"/>
            <w:jc w:val="right"/>
          </w:pPr>
        </w:p>
      </w:tc>
    </w:tr>
  </w:tbl>
  <w:p w14:paraId="5F663381" w14:textId="76FF752A" w:rsidR="00C53648" w:rsidRDefault="00C536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61005F"/>
    <w:multiLevelType w:val="multilevel"/>
    <w:tmpl w:val="DE46BA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4537492"/>
    <w:multiLevelType w:val="multilevel"/>
    <w:tmpl w:val="CBB4441A"/>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A704C4A"/>
    <w:multiLevelType w:val="multilevel"/>
    <w:tmpl w:val="D4C89B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ACB7204"/>
    <w:multiLevelType w:val="multilevel"/>
    <w:tmpl w:val="C4A8F5C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2C1A2D33"/>
    <w:multiLevelType w:val="multilevel"/>
    <w:tmpl w:val="5CD820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3E161E70"/>
    <w:multiLevelType w:val="hybridMultilevel"/>
    <w:tmpl w:val="85B4A988"/>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3D96DCE"/>
    <w:multiLevelType w:val="multilevel"/>
    <w:tmpl w:val="9E9A02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67336EA5"/>
    <w:multiLevelType w:val="hybridMultilevel"/>
    <w:tmpl w:val="F146BA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C147ED1"/>
    <w:multiLevelType w:val="hybridMultilevel"/>
    <w:tmpl w:val="D95A0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FE60C0C"/>
    <w:multiLevelType w:val="hybridMultilevel"/>
    <w:tmpl w:val="962478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0B64082"/>
    <w:multiLevelType w:val="multilevel"/>
    <w:tmpl w:val="0B52A6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9F04E27"/>
    <w:multiLevelType w:val="multilevel"/>
    <w:tmpl w:val="C81A0E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65999124">
    <w:abstractNumId w:val="0"/>
  </w:num>
  <w:num w:numId="2" w16cid:durableId="1753090504">
    <w:abstractNumId w:val="10"/>
  </w:num>
  <w:num w:numId="3" w16cid:durableId="887033601">
    <w:abstractNumId w:val="1"/>
  </w:num>
  <w:num w:numId="4" w16cid:durableId="1540165934">
    <w:abstractNumId w:val="6"/>
  </w:num>
  <w:num w:numId="5" w16cid:durableId="819930129">
    <w:abstractNumId w:val="11"/>
  </w:num>
  <w:num w:numId="6" w16cid:durableId="1015808691">
    <w:abstractNumId w:val="2"/>
  </w:num>
  <w:num w:numId="7" w16cid:durableId="1179006871">
    <w:abstractNumId w:val="3"/>
  </w:num>
  <w:num w:numId="8" w16cid:durableId="1121806954">
    <w:abstractNumId w:val="4"/>
  </w:num>
  <w:num w:numId="9" w16cid:durableId="86853481">
    <w:abstractNumId w:val="7"/>
  </w:num>
  <w:num w:numId="10" w16cid:durableId="197740091">
    <w:abstractNumId w:val="8"/>
  </w:num>
  <w:num w:numId="11" w16cid:durableId="1715888143">
    <w:abstractNumId w:val="9"/>
  </w:num>
  <w:num w:numId="12" w16cid:durableId="211409130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194"/>
    <w:rsid w:val="000068DF"/>
    <w:rsid w:val="00007A25"/>
    <w:rsid w:val="00017B8D"/>
    <w:rsid w:val="00022194"/>
    <w:rsid w:val="00022E14"/>
    <w:rsid w:val="00024E49"/>
    <w:rsid w:val="00031001"/>
    <w:rsid w:val="00032E6B"/>
    <w:rsid w:val="00042B08"/>
    <w:rsid w:val="00050D7C"/>
    <w:rsid w:val="0005150C"/>
    <w:rsid w:val="000516B1"/>
    <w:rsid w:val="000519E3"/>
    <w:rsid w:val="00057894"/>
    <w:rsid w:val="000638E0"/>
    <w:rsid w:val="00066808"/>
    <w:rsid w:val="00070B37"/>
    <w:rsid w:val="00072239"/>
    <w:rsid w:val="00076AD1"/>
    <w:rsid w:val="00084715"/>
    <w:rsid w:val="000852F0"/>
    <w:rsid w:val="00085F62"/>
    <w:rsid w:val="00087AB1"/>
    <w:rsid w:val="000904B5"/>
    <w:rsid w:val="00092353"/>
    <w:rsid w:val="000A0E18"/>
    <w:rsid w:val="000A12E7"/>
    <w:rsid w:val="000A7380"/>
    <w:rsid w:val="000B761D"/>
    <w:rsid w:val="000C202C"/>
    <w:rsid w:val="000D3C33"/>
    <w:rsid w:val="000E1397"/>
    <w:rsid w:val="000F1A8C"/>
    <w:rsid w:val="0010446B"/>
    <w:rsid w:val="00110382"/>
    <w:rsid w:val="00113621"/>
    <w:rsid w:val="0011431E"/>
    <w:rsid w:val="001149B5"/>
    <w:rsid w:val="00115057"/>
    <w:rsid w:val="00147AB6"/>
    <w:rsid w:val="00162B41"/>
    <w:rsid w:val="00171207"/>
    <w:rsid w:val="001752A6"/>
    <w:rsid w:val="001760A5"/>
    <w:rsid w:val="00176922"/>
    <w:rsid w:val="00180AF2"/>
    <w:rsid w:val="00183BD0"/>
    <w:rsid w:val="00187098"/>
    <w:rsid w:val="00189753"/>
    <w:rsid w:val="00190263"/>
    <w:rsid w:val="00190D23"/>
    <w:rsid w:val="001A1D0C"/>
    <w:rsid w:val="001A3F44"/>
    <w:rsid w:val="001B33E2"/>
    <w:rsid w:val="001B3827"/>
    <w:rsid w:val="001C3786"/>
    <w:rsid w:val="001C457D"/>
    <w:rsid w:val="001C568B"/>
    <w:rsid w:val="001D19C0"/>
    <w:rsid w:val="001E16E7"/>
    <w:rsid w:val="001E1B9B"/>
    <w:rsid w:val="001E4ABC"/>
    <w:rsid w:val="001F10CA"/>
    <w:rsid w:val="001F22F1"/>
    <w:rsid w:val="001F5C8F"/>
    <w:rsid w:val="00200348"/>
    <w:rsid w:val="00200F34"/>
    <w:rsid w:val="00203D1B"/>
    <w:rsid w:val="00205CD0"/>
    <w:rsid w:val="002102D4"/>
    <w:rsid w:val="00210529"/>
    <w:rsid w:val="002105D1"/>
    <w:rsid w:val="00211033"/>
    <w:rsid w:val="00212D40"/>
    <w:rsid w:val="002135F9"/>
    <w:rsid w:val="0021502B"/>
    <w:rsid w:val="002313B6"/>
    <w:rsid w:val="002332F7"/>
    <w:rsid w:val="00243194"/>
    <w:rsid w:val="002526B0"/>
    <w:rsid w:val="0025C03E"/>
    <w:rsid w:val="00285560"/>
    <w:rsid w:val="002906A3"/>
    <w:rsid w:val="00292135"/>
    <w:rsid w:val="0029445E"/>
    <w:rsid w:val="002A055A"/>
    <w:rsid w:val="002B6F37"/>
    <w:rsid w:val="002C1FCA"/>
    <w:rsid w:val="002C541E"/>
    <w:rsid w:val="002D482A"/>
    <w:rsid w:val="002E62B1"/>
    <w:rsid w:val="002F467B"/>
    <w:rsid w:val="002F65B3"/>
    <w:rsid w:val="00317B94"/>
    <w:rsid w:val="0032224F"/>
    <w:rsid w:val="0032376F"/>
    <w:rsid w:val="00325D18"/>
    <w:rsid w:val="00326D3E"/>
    <w:rsid w:val="003278E6"/>
    <w:rsid w:val="00331B8D"/>
    <w:rsid w:val="0034044D"/>
    <w:rsid w:val="00340C5A"/>
    <w:rsid w:val="003432CC"/>
    <w:rsid w:val="00344F69"/>
    <w:rsid w:val="00356D0B"/>
    <w:rsid w:val="003612CC"/>
    <w:rsid w:val="00361ADD"/>
    <w:rsid w:val="0036382D"/>
    <w:rsid w:val="00363968"/>
    <w:rsid w:val="00363D23"/>
    <w:rsid w:val="00367CE9"/>
    <w:rsid w:val="003728AF"/>
    <w:rsid w:val="00380C76"/>
    <w:rsid w:val="00383AFF"/>
    <w:rsid w:val="00392F12"/>
    <w:rsid w:val="003A14B8"/>
    <w:rsid w:val="003A739B"/>
    <w:rsid w:val="003B284E"/>
    <w:rsid w:val="003B323C"/>
    <w:rsid w:val="003B7776"/>
    <w:rsid w:val="003C16C8"/>
    <w:rsid w:val="003C5A4A"/>
    <w:rsid w:val="003D427A"/>
    <w:rsid w:val="003D5150"/>
    <w:rsid w:val="003D71E9"/>
    <w:rsid w:val="003D779C"/>
    <w:rsid w:val="003E3C2E"/>
    <w:rsid w:val="003F2C73"/>
    <w:rsid w:val="003F6730"/>
    <w:rsid w:val="0040121C"/>
    <w:rsid w:val="0040219C"/>
    <w:rsid w:val="004021BD"/>
    <w:rsid w:val="0041523F"/>
    <w:rsid w:val="004165BE"/>
    <w:rsid w:val="00422324"/>
    <w:rsid w:val="00431925"/>
    <w:rsid w:val="004342A6"/>
    <w:rsid w:val="00434504"/>
    <w:rsid w:val="00435F06"/>
    <w:rsid w:val="00437AD1"/>
    <w:rsid w:val="00440E85"/>
    <w:rsid w:val="00441C8E"/>
    <w:rsid w:val="004436D1"/>
    <w:rsid w:val="0044498B"/>
    <w:rsid w:val="004475D5"/>
    <w:rsid w:val="0045469C"/>
    <w:rsid w:val="00457C35"/>
    <w:rsid w:val="00460120"/>
    <w:rsid w:val="0046704F"/>
    <w:rsid w:val="004737B7"/>
    <w:rsid w:val="00485FF5"/>
    <w:rsid w:val="00486130"/>
    <w:rsid w:val="00493AA7"/>
    <w:rsid w:val="00494C1B"/>
    <w:rsid w:val="00494EB4"/>
    <w:rsid w:val="0049592E"/>
    <w:rsid w:val="004A020C"/>
    <w:rsid w:val="004A6588"/>
    <w:rsid w:val="004B1DF9"/>
    <w:rsid w:val="004B5F8D"/>
    <w:rsid w:val="004C4C01"/>
    <w:rsid w:val="004C5250"/>
    <w:rsid w:val="004C6213"/>
    <w:rsid w:val="004D03D4"/>
    <w:rsid w:val="004D3300"/>
    <w:rsid w:val="004D3EA9"/>
    <w:rsid w:val="004E050A"/>
    <w:rsid w:val="004E117B"/>
    <w:rsid w:val="004E2376"/>
    <w:rsid w:val="004E2803"/>
    <w:rsid w:val="004E4839"/>
    <w:rsid w:val="004E5946"/>
    <w:rsid w:val="004E7F52"/>
    <w:rsid w:val="004F05C0"/>
    <w:rsid w:val="004F5944"/>
    <w:rsid w:val="0050041B"/>
    <w:rsid w:val="005070CF"/>
    <w:rsid w:val="005231D8"/>
    <w:rsid w:val="00526598"/>
    <w:rsid w:val="00530413"/>
    <w:rsid w:val="00540BE3"/>
    <w:rsid w:val="00547F4F"/>
    <w:rsid w:val="00551250"/>
    <w:rsid w:val="00555C4B"/>
    <w:rsid w:val="0055737F"/>
    <w:rsid w:val="00560052"/>
    <w:rsid w:val="0056579B"/>
    <w:rsid w:val="005676BA"/>
    <w:rsid w:val="00572DDF"/>
    <w:rsid w:val="0057732D"/>
    <w:rsid w:val="00590B5C"/>
    <w:rsid w:val="00592F7B"/>
    <w:rsid w:val="00593FDC"/>
    <w:rsid w:val="0059441F"/>
    <w:rsid w:val="005951BD"/>
    <w:rsid w:val="00597766"/>
    <w:rsid w:val="005A166E"/>
    <w:rsid w:val="005A32D2"/>
    <w:rsid w:val="005A5ADA"/>
    <w:rsid w:val="005A7944"/>
    <w:rsid w:val="005B0866"/>
    <w:rsid w:val="005B51F8"/>
    <w:rsid w:val="005B7CA9"/>
    <w:rsid w:val="005C4D5E"/>
    <w:rsid w:val="005C6FB7"/>
    <w:rsid w:val="005E4547"/>
    <w:rsid w:val="005E6D89"/>
    <w:rsid w:val="006152AD"/>
    <w:rsid w:val="006237DE"/>
    <w:rsid w:val="0063600F"/>
    <w:rsid w:val="0063680A"/>
    <w:rsid w:val="0064148E"/>
    <w:rsid w:val="006424D8"/>
    <w:rsid w:val="006479FA"/>
    <w:rsid w:val="00655EAC"/>
    <w:rsid w:val="00664B15"/>
    <w:rsid w:val="00666FB1"/>
    <w:rsid w:val="00675F16"/>
    <w:rsid w:val="006802E4"/>
    <w:rsid w:val="00681DCB"/>
    <w:rsid w:val="00684FEB"/>
    <w:rsid w:val="00692B10"/>
    <w:rsid w:val="00695A0E"/>
    <w:rsid w:val="006C3680"/>
    <w:rsid w:val="006C6A65"/>
    <w:rsid w:val="006E5A2F"/>
    <w:rsid w:val="006E653D"/>
    <w:rsid w:val="006E7261"/>
    <w:rsid w:val="006E7DFE"/>
    <w:rsid w:val="006F149A"/>
    <w:rsid w:val="006F41E3"/>
    <w:rsid w:val="006F6032"/>
    <w:rsid w:val="006F7838"/>
    <w:rsid w:val="00700EF8"/>
    <w:rsid w:val="0070120E"/>
    <w:rsid w:val="00704571"/>
    <w:rsid w:val="007079C0"/>
    <w:rsid w:val="007213A7"/>
    <w:rsid w:val="00722950"/>
    <w:rsid w:val="00724299"/>
    <w:rsid w:val="00724AFA"/>
    <w:rsid w:val="0073560F"/>
    <w:rsid w:val="00742D66"/>
    <w:rsid w:val="0075058B"/>
    <w:rsid w:val="00750D40"/>
    <w:rsid w:val="00752FD8"/>
    <w:rsid w:val="00754CEE"/>
    <w:rsid w:val="00755D3D"/>
    <w:rsid w:val="00757476"/>
    <w:rsid w:val="00757774"/>
    <w:rsid w:val="00757CB0"/>
    <w:rsid w:val="00760DE3"/>
    <w:rsid w:val="00767254"/>
    <w:rsid w:val="00770108"/>
    <w:rsid w:val="00770904"/>
    <w:rsid w:val="00780AA4"/>
    <w:rsid w:val="00781D96"/>
    <w:rsid w:val="00786C16"/>
    <w:rsid w:val="007908F6"/>
    <w:rsid w:val="007A2784"/>
    <w:rsid w:val="007A344D"/>
    <w:rsid w:val="007A37B9"/>
    <w:rsid w:val="007A4B76"/>
    <w:rsid w:val="007A5405"/>
    <w:rsid w:val="007A6086"/>
    <w:rsid w:val="007B142B"/>
    <w:rsid w:val="007C6B40"/>
    <w:rsid w:val="007C747E"/>
    <w:rsid w:val="007D0D0C"/>
    <w:rsid w:val="007D7AB9"/>
    <w:rsid w:val="007D7BC8"/>
    <w:rsid w:val="007E035F"/>
    <w:rsid w:val="007E509A"/>
    <w:rsid w:val="007F1B81"/>
    <w:rsid w:val="007F2F74"/>
    <w:rsid w:val="00800948"/>
    <w:rsid w:val="0080296D"/>
    <w:rsid w:val="008054C9"/>
    <w:rsid w:val="008140F4"/>
    <w:rsid w:val="0081638B"/>
    <w:rsid w:val="00816513"/>
    <w:rsid w:val="00817140"/>
    <w:rsid w:val="00843B27"/>
    <w:rsid w:val="00844320"/>
    <w:rsid w:val="00844D7C"/>
    <w:rsid w:val="0084BA47"/>
    <w:rsid w:val="008510A1"/>
    <w:rsid w:val="0087099E"/>
    <w:rsid w:val="008719CC"/>
    <w:rsid w:val="0087298B"/>
    <w:rsid w:val="00880C22"/>
    <w:rsid w:val="00883611"/>
    <w:rsid w:val="00885669"/>
    <w:rsid w:val="008A0803"/>
    <w:rsid w:val="008A1B3D"/>
    <w:rsid w:val="008A47A5"/>
    <w:rsid w:val="008A694F"/>
    <w:rsid w:val="008B5796"/>
    <w:rsid w:val="008D18E9"/>
    <w:rsid w:val="008D1F5C"/>
    <w:rsid w:val="008D2FAB"/>
    <w:rsid w:val="008D5799"/>
    <w:rsid w:val="00905517"/>
    <w:rsid w:val="00906440"/>
    <w:rsid w:val="009155F8"/>
    <w:rsid w:val="009236F4"/>
    <w:rsid w:val="00926DFA"/>
    <w:rsid w:val="00930032"/>
    <w:rsid w:val="009402EC"/>
    <w:rsid w:val="00942BC1"/>
    <w:rsid w:val="00954746"/>
    <w:rsid w:val="00956495"/>
    <w:rsid w:val="00961CAD"/>
    <w:rsid w:val="00964660"/>
    <w:rsid w:val="00964D13"/>
    <w:rsid w:val="00970123"/>
    <w:rsid w:val="00972C22"/>
    <w:rsid w:val="00981A48"/>
    <w:rsid w:val="00982848"/>
    <w:rsid w:val="00986BA8"/>
    <w:rsid w:val="00995980"/>
    <w:rsid w:val="009A09EE"/>
    <w:rsid w:val="009B4F26"/>
    <w:rsid w:val="009C25BA"/>
    <w:rsid w:val="009C5111"/>
    <w:rsid w:val="009C6799"/>
    <w:rsid w:val="009D1651"/>
    <w:rsid w:val="009D24BD"/>
    <w:rsid w:val="009D6DF6"/>
    <w:rsid w:val="009E77B7"/>
    <w:rsid w:val="009F136A"/>
    <w:rsid w:val="009F3022"/>
    <w:rsid w:val="009F3B36"/>
    <w:rsid w:val="009F7EDE"/>
    <w:rsid w:val="00A03FEC"/>
    <w:rsid w:val="00A10461"/>
    <w:rsid w:val="00A16DA3"/>
    <w:rsid w:val="00A20640"/>
    <w:rsid w:val="00A26E73"/>
    <w:rsid w:val="00A36057"/>
    <w:rsid w:val="00A512A9"/>
    <w:rsid w:val="00A5208C"/>
    <w:rsid w:val="00A557BE"/>
    <w:rsid w:val="00A617CA"/>
    <w:rsid w:val="00A62B40"/>
    <w:rsid w:val="00A82EDB"/>
    <w:rsid w:val="00A83009"/>
    <w:rsid w:val="00A85DAB"/>
    <w:rsid w:val="00AB0465"/>
    <w:rsid w:val="00AB6E67"/>
    <w:rsid w:val="00AC19B3"/>
    <w:rsid w:val="00AC28BD"/>
    <w:rsid w:val="00AC672B"/>
    <w:rsid w:val="00AC6D1A"/>
    <w:rsid w:val="00AC7CF5"/>
    <w:rsid w:val="00AC7EB6"/>
    <w:rsid w:val="00AD1507"/>
    <w:rsid w:val="00AD3808"/>
    <w:rsid w:val="00AD6359"/>
    <w:rsid w:val="00AE02BC"/>
    <w:rsid w:val="00AE06F1"/>
    <w:rsid w:val="00AE183E"/>
    <w:rsid w:val="00AE2BF4"/>
    <w:rsid w:val="00AE3F15"/>
    <w:rsid w:val="00AE6A4D"/>
    <w:rsid w:val="00AF7438"/>
    <w:rsid w:val="00AF7E08"/>
    <w:rsid w:val="00B00E77"/>
    <w:rsid w:val="00B01A35"/>
    <w:rsid w:val="00B028D3"/>
    <w:rsid w:val="00B066B2"/>
    <w:rsid w:val="00B06E18"/>
    <w:rsid w:val="00B13A64"/>
    <w:rsid w:val="00B17D44"/>
    <w:rsid w:val="00B17F9C"/>
    <w:rsid w:val="00B225B5"/>
    <w:rsid w:val="00B26FDC"/>
    <w:rsid w:val="00B52516"/>
    <w:rsid w:val="00B71011"/>
    <w:rsid w:val="00B722C6"/>
    <w:rsid w:val="00B734DD"/>
    <w:rsid w:val="00B82946"/>
    <w:rsid w:val="00B87FCB"/>
    <w:rsid w:val="00B97085"/>
    <w:rsid w:val="00BA109B"/>
    <w:rsid w:val="00BA2069"/>
    <w:rsid w:val="00BA5D11"/>
    <w:rsid w:val="00BB20EA"/>
    <w:rsid w:val="00BB2A1B"/>
    <w:rsid w:val="00BB2DEE"/>
    <w:rsid w:val="00BB66DB"/>
    <w:rsid w:val="00BC08C2"/>
    <w:rsid w:val="00BC1FA9"/>
    <w:rsid w:val="00BC2099"/>
    <w:rsid w:val="00BC40CB"/>
    <w:rsid w:val="00BC4818"/>
    <w:rsid w:val="00BC526C"/>
    <w:rsid w:val="00BC62CF"/>
    <w:rsid w:val="00BD03C0"/>
    <w:rsid w:val="00BD0818"/>
    <w:rsid w:val="00BD165E"/>
    <w:rsid w:val="00BD19CA"/>
    <w:rsid w:val="00BD2582"/>
    <w:rsid w:val="00BD42E2"/>
    <w:rsid w:val="00BD76DE"/>
    <w:rsid w:val="00BD7E5D"/>
    <w:rsid w:val="00BE20B8"/>
    <w:rsid w:val="00BF3433"/>
    <w:rsid w:val="00BF72C9"/>
    <w:rsid w:val="00C11C31"/>
    <w:rsid w:val="00C1226B"/>
    <w:rsid w:val="00C139D2"/>
    <w:rsid w:val="00C13E57"/>
    <w:rsid w:val="00C2019B"/>
    <w:rsid w:val="00C22930"/>
    <w:rsid w:val="00C25216"/>
    <w:rsid w:val="00C318EE"/>
    <w:rsid w:val="00C53648"/>
    <w:rsid w:val="00C72792"/>
    <w:rsid w:val="00C87AC1"/>
    <w:rsid w:val="00C92E08"/>
    <w:rsid w:val="00CA030B"/>
    <w:rsid w:val="00CA2F56"/>
    <w:rsid w:val="00CA5532"/>
    <w:rsid w:val="00CA67BF"/>
    <w:rsid w:val="00CA7D14"/>
    <w:rsid w:val="00CB1158"/>
    <w:rsid w:val="00CB357A"/>
    <w:rsid w:val="00CC15D0"/>
    <w:rsid w:val="00CC5B0A"/>
    <w:rsid w:val="00CD28EC"/>
    <w:rsid w:val="00CD3C13"/>
    <w:rsid w:val="00CD5242"/>
    <w:rsid w:val="00CE7F14"/>
    <w:rsid w:val="00CF235E"/>
    <w:rsid w:val="00CF719F"/>
    <w:rsid w:val="00D0168E"/>
    <w:rsid w:val="00D05C1C"/>
    <w:rsid w:val="00D1353E"/>
    <w:rsid w:val="00D14726"/>
    <w:rsid w:val="00D20A06"/>
    <w:rsid w:val="00D2101F"/>
    <w:rsid w:val="00D2664A"/>
    <w:rsid w:val="00D37264"/>
    <w:rsid w:val="00D413BD"/>
    <w:rsid w:val="00D429A6"/>
    <w:rsid w:val="00D456C4"/>
    <w:rsid w:val="00D66AA2"/>
    <w:rsid w:val="00D716F6"/>
    <w:rsid w:val="00D737BD"/>
    <w:rsid w:val="00D73B55"/>
    <w:rsid w:val="00D75113"/>
    <w:rsid w:val="00D76E8E"/>
    <w:rsid w:val="00D81DC9"/>
    <w:rsid w:val="00DA4EA5"/>
    <w:rsid w:val="00DB1B04"/>
    <w:rsid w:val="00DB64B1"/>
    <w:rsid w:val="00DB7B3C"/>
    <w:rsid w:val="00DC51BC"/>
    <w:rsid w:val="00DE0AC4"/>
    <w:rsid w:val="00DE454E"/>
    <w:rsid w:val="00DE73F0"/>
    <w:rsid w:val="00DF2070"/>
    <w:rsid w:val="00DF2476"/>
    <w:rsid w:val="00E01788"/>
    <w:rsid w:val="00E14E10"/>
    <w:rsid w:val="00E150F0"/>
    <w:rsid w:val="00E21BC7"/>
    <w:rsid w:val="00E26886"/>
    <w:rsid w:val="00E26FBF"/>
    <w:rsid w:val="00E27EC1"/>
    <w:rsid w:val="00E308BA"/>
    <w:rsid w:val="00E437D3"/>
    <w:rsid w:val="00E45EAC"/>
    <w:rsid w:val="00E52C8C"/>
    <w:rsid w:val="00E54C22"/>
    <w:rsid w:val="00E65321"/>
    <w:rsid w:val="00E65FB2"/>
    <w:rsid w:val="00E66DBF"/>
    <w:rsid w:val="00E67AD8"/>
    <w:rsid w:val="00E67B8A"/>
    <w:rsid w:val="00E7334A"/>
    <w:rsid w:val="00E80C48"/>
    <w:rsid w:val="00E84F1E"/>
    <w:rsid w:val="00E86468"/>
    <w:rsid w:val="00E91366"/>
    <w:rsid w:val="00EA3B49"/>
    <w:rsid w:val="00EA7250"/>
    <w:rsid w:val="00EA76CF"/>
    <w:rsid w:val="00EB3650"/>
    <w:rsid w:val="00EB4297"/>
    <w:rsid w:val="00EB4414"/>
    <w:rsid w:val="00EB60D7"/>
    <w:rsid w:val="00EC13CA"/>
    <w:rsid w:val="00ED2A7C"/>
    <w:rsid w:val="00ED5ABB"/>
    <w:rsid w:val="00EE22F4"/>
    <w:rsid w:val="00EE3C0D"/>
    <w:rsid w:val="00EE50A2"/>
    <w:rsid w:val="00EF0D72"/>
    <w:rsid w:val="00EF2F9C"/>
    <w:rsid w:val="00EF629E"/>
    <w:rsid w:val="00F1138A"/>
    <w:rsid w:val="00F3719E"/>
    <w:rsid w:val="00F4086D"/>
    <w:rsid w:val="00F40F8F"/>
    <w:rsid w:val="00F50ADF"/>
    <w:rsid w:val="00F55B24"/>
    <w:rsid w:val="00F55BAA"/>
    <w:rsid w:val="00F57A62"/>
    <w:rsid w:val="00F614D5"/>
    <w:rsid w:val="00F63ADF"/>
    <w:rsid w:val="00F71E49"/>
    <w:rsid w:val="00F74CBD"/>
    <w:rsid w:val="00F80A97"/>
    <w:rsid w:val="00F861CB"/>
    <w:rsid w:val="00F923A9"/>
    <w:rsid w:val="00F97155"/>
    <w:rsid w:val="00FA120D"/>
    <w:rsid w:val="00FA3621"/>
    <w:rsid w:val="00FA37D2"/>
    <w:rsid w:val="00FA6C41"/>
    <w:rsid w:val="00FA7236"/>
    <w:rsid w:val="00FB5F5D"/>
    <w:rsid w:val="00FC4A17"/>
    <w:rsid w:val="00FC5A67"/>
    <w:rsid w:val="00FD2567"/>
    <w:rsid w:val="00FD25D2"/>
    <w:rsid w:val="00FE44A0"/>
    <w:rsid w:val="00FE465B"/>
    <w:rsid w:val="0169FD18"/>
    <w:rsid w:val="02208AA8"/>
    <w:rsid w:val="022EC9AC"/>
    <w:rsid w:val="02BC172D"/>
    <w:rsid w:val="0358EC3A"/>
    <w:rsid w:val="0378BB56"/>
    <w:rsid w:val="03E2688F"/>
    <w:rsid w:val="0481B33F"/>
    <w:rsid w:val="051F3E77"/>
    <w:rsid w:val="05582B6A"/>
    <w:rsid w:val="05C85D2D"/>
    <w:rsid w:val="080F261F"/>
    <w:rsid w:val="0810ECB1"/>
    <w:rsid w:val="087FB55B"/>
    <w:rsid w:val="088EF074"/>
    <w:rsid w:val="0A6B7A7F"/>
    <w:rsid w:val="0B2480EA"/>
    <w:rsid w:val="0BBF316B"/>
    <w:rsid w:val="0BD247FA"/>
    <w:rsid w:val="0CEACF44"/>
    <w:rsid w:val="0D01E566"/>
    <w:rsid w:val="0D91D919"/>
    <w:rsid w:val="0E464A79"/>
    <w:rsid w:val="0E5DE9D7"/>
    <w:rsid w:val="0F0233F9"/>
    <w:rsid w:val="0F3404E1"/>
    <w:rsid w:val="0F4EC2D4"/>
    <w:rsid w:val="0FE77C28"/>
    <w:rsid w:val="0FFAFFAA"/>
    <w:rsid w:val="11D7ACC5"/>
    <w:rsid w:val="12289AC9"/>
    <w:rsid w:val="1286C3B2"/>
    <w:rsid w:val="13341FDC"/>
    <w:rsid w:val="136A13E3"/>
    <w:rsid w:val="139FBEF3"/>
    <w:rsid w:val="14107E7F"/>
    <w:rsid w:val="143F485E"/>
    <w:rsid w:val="155FAC69"/>
    <w:rsid w:val="15847BBE"/>
    <w:rsid w:val="15D27317"/>
    <w:rsid w:val="15EE1946"/>
    <w:rsid w:val="162EB3DF"/>
    <w:rsid w:val="1665FDFD"/>
    <w:rsid w:val="16D206BA"/>
    <w:rsid w:val="17C265B5"/>
    <w:rsid w:val="18A147BF"/>
    <w:rsid w:val="19BA01A5"/>
    <w:rsid w:val="1A0970D1"/>
    <w:rsid w:val="1A0F0077"/>
    <w:rsid w:val="1A17847A"/>
    <w:rsid w:val="1A2506B5"/>
    <w:rsid w:val="1A94C0C9"/>
    <w:rsid w:val="1AA66E4E"/>
    <w:rsid w:val="1AC3ECA9"/>
    <w:rsid w:val="1AEB97EE"/>
    <w:rsid w:val="1B0B8A55"/>
    <w:rsid w:val="1B16ABF9"/>
    <w:rsid w:val="1B5B421F"/>
    <w:rsid w:val="1BB74150"/>
    <w:rsid w:val="1C0BCB19"/>
    <w:rsid w:val="1D55456A"/>
    <w:rsid w:val="1E75BF70"/>
    <w:rsid w:val="1E986AD6"/>
    <w:rsid w:val="1F1235A7"/>
    <w:rsid w:val="1FEFCC10"/>
    <w:rsid w:val="20127EF7"/>
    <w:rsid w:val="20DBA17D"/>
    <w:rsid w:val="21082EDE"/>
    <w:rsid w:val="215877EA"/>
    <w:rsid w:val="21D45623"/>
    <w:rsid w:val="2243D9DB"/>
    <w:rsid w:val="22F21D23"/>
    <w:rsid w:val="23276CD2"/>
    <w:rsid w:val="23972ABA"/>
    <w:rsid w:val="24175FB0"/>
    <w:rsid w:val="243E8909"/>
    <w:rsid w:val="248DED84"/>
    <w:rsid w:val="25385674"/>
    <w:rsid w:val="25768B4F"/>
    <w:rsid w:val="25A3585B"/>
    <w:rsid w:val="2610D504"/>
    <w:rsid w:val="276B1BFE"/>
    <w:rsid w:val="27CE6C71"/>
    <w:rsid w:val="27E67420"/>
    <w:rsid w:val="289C5424"/>
    <w:rsid w:val="28BAC006"/>
    <w:rsid w:val="29889AAD"/>
    <w:rsid w:val="29FAAB85"/>
    <w:rsid w:val="2A1629E9"/>
    <w:rsid w:val="2AABBEDB"/>
    <w:rsid w:val="2B279527"/>
    <w:rsid w:val="2B76F28C"/>
    <w:rsid w:val="2C5C16C3"/>
    <w:rsid w:val="2D044EBB"/>
    <w:rsid w:val="2D1430B7"/>
    <w:rsid w:val="2D8D2127"/>
    <w:rsid w:val="2E2CE25A"/>
    <w:rsid w:val="2E375F99"/>
    <w:rsid w:val="2F0D79AE"/>
    <w:rsid w:val="2F3A9106"/>
    <w:rsid w:val="2FD32FFA"/>
    <w:rsid w:val="316F1438"/>
    <w:rsid w:val="318E7485"/>
    <w:rsid w:val="32358414"/>
    <w:rsid w:val="32649435"/>
    <w:rsid w:val="3318325F"/>
    <w:rsid w:val="3350BDD5"/>
    <w:rsid w:val="3353E464"/>
    <w:rsid w:val="3439FF2C"/>
    <w:rsid w:val="34A8CC2C"/>
    <w:rsid w:val="35B0F121"/>
    <w:rsid w:val="35BD3E65"/>
    <w:rsid w:val="35F86ABA"/>
    <w:rsid w:val="3604FC7E"/>
    <w:rsid w:val="36449C8D"/>
    <w:rsid w:val="374B3291"/>
    <w:rsid w:val="379581B2"/>
    <w:rsid w:val="37FFC6E8"/>
    <w:rsid w:val="382209DE"/>
    <w:rsid w:val="385162C9"/>
    <w:rsid w:val="38769D75"/>
    <w:rsid w:val="387F8C7B"/>
    <w:rsid w:val="39345607"/>
    <w:rsid w:val="397C5DF9"/>
    <w:rsid w:val="3A4CBDD4"/>
    <w:rsid w:val="3BC04DEF"/>
    <w:rsid w:val="3C8C7AB4"/>
    <w:rsid w:val="3CC1E6C5"/>
    <w:rsid w:val="3D4DD142"/>
    <w:rsid w:val="3DEECD81"/>
    <w:rsid w:val="3DFC3E38"/>
    <w:rsid w:val="3DFD6D39"/>
    <w:rsid w:val="3E05A9CC"/>
    <w:rsid w:val="3E984D56"/>
    <w:rsid w:val="3EC4812E"/>
    <w:rsid w:val="3F258E2A"/>
    <w:rsid w:val="3FAF05F2"/>
    <w:rsid w:val="3FDB299B"/>
    <w:rsid w:val="3FEF4262"/>
    <w:rsid w:val="408C0A5F"/>
    <w:rsid w:val="41018946"/>
    <w:rsid w:val="4119A3DC"/>
    <w:rsid w:val="41227561"/>
    <w:rsid w:val="420A8914"/>
    <w:rsid w:val="42B2B8C6"/>
    <w:rsid w:val="43AEDE70"/>
    <w:rsid w:val="444A5BAF"/>
    <w:rsid w:val="444D061A"/>
    <w:rsid w:val="4456194F"/>
    <w:rsid w:val="445E0701"/>
    <w:rsid w:val="44D8E644"/>
    <w:rsid w:val="457312DA"/>
    <w:rsid w:val="45BC0BB4"/>
    <w:rsid w:val="45CE3CCE"/>
    <w:rsid w:val="4637E9AA"/>
    <w:rsid w:val="473D1A45"/>
    <w:rsid w:val="474DF9AD"/>
    <w:rsid w:val="48D4C4F3"/>
    <w:rsid w:val="495EE0AA"/>
    <w:rsid w:val="4985498F"/>
    <w:rsid w:val="4990B5DB"/>
    <w:rsid w:val="49B0387E"/>
    <w:rsid w:val="49F79CB2"/>
    <w:rsid w:val="4AB3BD0A"/>
    <w:rsid w:val="4CD1FC1E"/>
    <w:rsid w:val="4CD4EABC"/>
    <w:rsid w:val="4DC26A70"/>
    <w:rsid w:val="4E4897BE"/>
    <w:rsid w:val="4E7023A5"/>
    <w:rsid w:val="4ECF7502"/>
    <w:rsid w:val="4FF24059"/>
    <w:rsid w:val="502D61B6"/>
    <w:rsid w:val="50F98615"/>
    <w:rsid w:val="5127C48A"/>
    <w:rsid w:val="5189D8CB"/>
    <w:rsid w:val="51976EBB"/>
    <w:rsid w:val="51B59351"/>
    <w:rsid w:val="53939D15"/>
    <w:rsid w:val="53AB636E"/>
    <w:rsid w:val="53D43DE6"/>
    <w:rsid w:val="548438DA"/>
    <w:rsid w:val="54988AC2"/>
    <w:rsid w:val="54BF128E"/>
    <w:rsid w:val="55227014"/>
    <w:rsid w:val="55F707C8"/>
    <w:rsid w:val="59013E35"/>
    <w:rsid w:val="593AEE0F"/>
    <w:rsid w:val="593C7E2B"/>
    <w:rsid w:val="594FF974"/>
    <w:rsid w:val="599992F1"/>
    <w:rsid w:val="59D362D0"/>
    <w:rsid w:val="59F35D20"/>
    <w:rsid w:val="5A0E484F"/>
    <w:rsid w:val="5A6239C8"/>
    <w:rsid w:val="5AA27973"/>
    <w:rsid w:val="5AE82F31"/>
    <w:rsid w:val="5B2F2301"/>
    <w:rsid w:val="5C4BA107"/>
    <w:rsid w:val="5CC7052B"/>
    <w:rsid w:val="5CDD9A92"/>
    <w:rsid w:val="5D64E5E8"/>
    <w:rsid w:val="5DEAAE16"/>
    <w:rsid w:val="5EEFE6D6"/>
    <w:rsid w:val="5F47365C"/>
    <w:rsid w:val="5FB51932"/>
    <w:rsid w:val="5FEB36A8"/>
    <w:rsid w:val="611FE0F0"/>
    <w:rsid w:val="61EDB74E"/>
    <w:rsid w:val="6236CF2C"/>
    <w:rsid w:val="626957DB"/>
    <w:rsid w:val="627A2965"/>
    <w:rsid w:val="62BC6273"/>
    <w:rsid w:val="630025CF"/>
    <w:rsid w:val="635822A0"/>
    <w:rsid w:val="63CC4220"/>
    <w:rsid w:val="63F8BFA7"/>
    <w:rsid w:val="64B52330"/>
    <w:rsid w:val="6508F117"/>
    <w:rsid w:val="65BB4BA2"/>
    <w:rsid w:val="65DF8B61"/>
    <w:rsid w:val="669C10FF"/>
    <w:rsid w:val="675FE1B7"/>
    <w:rsid w:val="67BF0428"/>
    <w:rsid w:val="683E47D0"/>
    <w:rsid w:val="68C489B9"/>
    <w:rsid w:val="6964B24C"/>
    <w:rsid w:val="6A1B6ADB"/>
    <w:rsid w:val="6A695517"/>
    <w:rsid w:val="6AC9A55C"/>
    <w:rsid w:val="6B8A86EE"/>
    <w:rsid w:val="6BA2F4CD"/>
    <w:rsid w:val="6CF97540"/>
    <w:rsid w:val="6D791EA8"/>
    <w:rsid w:val="6DBD4D77"/>
    <w:rsid w:val="6E036B38"/>
    <w:rsid w:val="6E397283"/>
    <w:rsid w:val="6E4919C3"/>
    <w:rsid w:val="6E5C0B6B"/>
    <w:rsid w:val="6ECAD895"/>
    <w:rsid w:val="6FFD3983"/>
    <w:rsid w:val="704D1173"/>
    <w:rsid w:val="706C9767"/>
    <w:rsid w:val="71DBFC20"/>
    <w:rsid w:val="73164E3C"/>
    <w:rsid w:val="738E9C9C"/>
    <w:rsid w:val="754C2D73"/>
    <w:rsid w:val="757FCFD7"/>
    <w:rsid w:val="75C4C6B3"/>
    <w:rsid w:val="76136958"/>
    <w:rsid w:val="76247952"/>
    <w:rsid w:val="763F8DCF"/>
    <w:rsid w:val="767CDA82"/>
    <w:rsid w:val="76905D95"/>
    <w:rsid w:val="76906597"/>
    <w:rsid w:val="76A86FB1"/>
    <w:rsid w:val="76BFEE28"/>
    <w:rsid w:val="76D5EA7A"/>
    <w:rsid w:val="76FEEC06"/>
    <w:rsid w:val="782771C8"/>
    <w:rsid w:val="7871BADB"/>
    <w:rsid w:val="7899BA53"/>
    <w:rsid w:val="78CF3D31"/>
    <w:rsid w:val="799B527A"/>
    <w:rsid w:val="7A0924AA"/>
    <w:rsid w:val="7A7C3800"/>
    <w:rsid w:val="7CB9D1E0"/>
    <w:rsid w:val="7D0E0573"/>
    <w:rsid w:val="7D1C5685"/>
    <w:rsid w:val="7D267FE7"/>
    <w:rsid w:val="7D62B40A"/>
    <w:rsid w:val="7D8AEC51"/>
    <w:rsid w:val="7D8B0D9D"/>
    <w:rsid w:val="7DA112F6"/>
    <w:rsid w:val="7DAADDDF"/>
    <w:rsid w:val="7E15FB24"/>
    <w:rsid w:val="7E261509"/>
    <w:rsid w:val="7E494F0B"/>
    <w:rsid w:val="7ECEE6DA"/>
    <w:rsid w:val="7EE4ECF4"/>
    <w:rsid w:val="7F3B3416"/>
    <w:rsid w:val="7F7FE3D3"/>
    <w:rsid w:val="7FE518C2"/>
    <w:rsid w:val="7FFCBE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DF608"/>
  <w15:docId w15:val="{35917D0B-7EDC-44E6-AD21-E5B12F355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 w:eastAsia="en-US"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168E"/>
  </w:style>
  <w:style w:type="paragraph" w:styleId="Heading1">
    <w:name w:val="heading 1"/>
    <w:basedOn w:val="Normal"/>
    <w:next w:val="Normal"/>
    <w:uiPriority w:val="9"/>
    <w:qFormat/>
    <w:pPr>
      <w:keepNext/>
      <w:keepLines/>
      <w:spacing w:before="400" w:after="120"/>
      <w:jc w:val="left"/>
      <w:outlineLvl w:val="0"/>
    </w:pPr>
    <w:rPr>
      <w:b/>
      <w:sz w:val="28"/>
      <w:szCs w:val="28"/>
    </w:rPr>
  </w:style>
  <w:style w:type="paragraph" w:styleId="Heading2">
    <w:name w:val="heading 2"/>
    <w:basedOn w:val="Normal"/>
    <w:next w:val="Normal"/>
    <w:uiPriority w:val="9"/>
    <w:unhideWhenUsed/>
    <w:qFormat/>
    <w:pPr>
      <w:keepNext/>
      <w:keepLines/>
      <w:spacing w:before="240" w:after="60"/>
      <w:jc w:val="left"/>
      <w:outlineLvl w:val="1"/>
    </w:pPr>
    <w:rPr>
      <w:b/>
      <w:sz w:val="24"/>
      <w:szCs w:val="24"/>
    </w:rPr>
  </w:style>
  <w:style w:type="paragraph" w:styleId="Heading3">
    <w:name w:val="heading 3"/>
    <w:basedOn w:val="Heading2"/>
    <w:next w:val="Normal"/>
    <w:uiPriority w:val="9"/>
    <w:unhideWhenUsed/>
    <w:qFormat/>
    <w:rsid w:val="0049592E"/>
    <w:pPr>
      <w:outlineLvl w:val="2"/>
    </w:pPr>
  </w:style>
  <w:style w:type="paragraph" w:styleId="Heading4">
    <w:name w:val="heading 4"/>
    <w:basedOn w:val="Normal"/>
    <w:next w:val="Normal"/>
    <w:uiPriority w:val="9"/>
    <w:unhideWhenUsed/>
    <w:qFormat/>
    <w:pPr>
      <w:keepNext/>
      <w:keepLines/>
      <w:spacing w:before="280" w:after="80"/>
      <w:jc w:val="left"/>
      <w:outlineLvl w:val="3"/>
    </w:pPr>
    <w:rPr>
      <w:b/>
    </w:rPr>
  </w:style>
  <w:style w:type="paragraph" w:styleId="Heading5">
    <w:name w:val="heading 5"/>
    <w:basedOn w:val="Normal"/>
    <w:next w:val="Normal"/>
    <w:uiPriority w:val="9"/>
    <w:semiHidden/>
    <w:unhideWhenUsed/>
    <w:qFormat/>
    <w:pPr>
      <w:keepNext/>
      <w:keepLines/>
      <w:spacing w:before="240" w:after="80"/>
      <w:outlineLvl w:val="4"/>
    </w:pPr>
    <w:rPr>
      <w:b/>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table" w:customStyle="1" w:styleId="af4">
    <w:basedOn w:val="TableNormal"/>
    <w:tblPr>
      <w:tblStyleRowBandSize w:val="1"/>
      <w:tblStyleColBandSize w:val="1"/>
      <w:tblCellMar>
        <w:top w:w="100" w:type="dxa"/>
        <w:left w:w="100" w:type="dxa"/>
        <w:bottom w:w="100" w:type="dxa"/>
        <w:right w:w="100" w:type="dxa"/>
      </w:tblCellMar>
    </w:tblPr>
  </w:style>
  <w:style w:type="table" w:customStyle="1" w:styleId="af5">
    <w:basedOn w:val="TableNormal"/>
    <w:tblPr>
      <w:tblStyleRowBandSize w:val="1"/>
      <w:tblStyleColBandSize w:val="1"/>
      <w:tblCellMar>
        <w:top w:w="100" w:type="dxa"/>
        <w:left w:w="100" w:type="dxa"/>
        <w:bottom w:w="100" w:type="dxa"/>
        <w:right w:w="100" w:type="dxa"/>
      </w:tblCellMar>
    </w:tblPr>
  </w:style>
  <w:style w:type="table" w:customStyle="1" w:styleId="af6">
    <w:basedOn w:val="TableNormal"/>
    <w:tblPr>
      <w:tblStyleRowBandSize w:val="1"/>
      <w:tblStyleColBandSize w:val="1"/>
      <w:tblCellMar>
        <w:top w:w="100" w:type="dxa"/>
        <w:left w:w="100" w:type="dxa"/>
        <w:bottom w:w="100" w:type="dxa"/>
        <w:right w:w="100" w:type="dxa"/>
      </w:tblCellMar>
    </w:tblPr>
  </w:style>
  <w:style w:type="table" w:customStyle="1" w:styleId="af7">
    <w:basedOn w:val="TableNormal"/>
    <w:tblPr>
      <w:tblStyleRowBandSize w:val="1"/>
      <w:tblStyleColBandSize w:val="1"/>
      <w:tblCellMar>
        <w:top w:w="100" w:type="dxa"/>
        <w:left w:w="100" w:type="dxa"/>
        <w:bottom w:w="100" w:type="dxa"/>
        <w:right w:w="100" w:type="dxa"/>
      </w:tblCellMar>
    </w:tblPr>
  </w:style>
  <w:style w:type="table" w:customStyle="1" w:styleId="af8">
    <w:basedOn w:val="TableNormal"/>
    <w:tblPr>
      <w:tblStyleRowBandSize w:val="1"/>
      <w:tblStyleColBandSize w:val="1"/>
      <w:tblCellMar>
        <w:top w:w="100" w:type="dxa"/>
        <w:left w:w="100" w:type="dxa"/>
        <w:bottom w:w="100" w:type="dxa"/>
        <w:right w:w="100" w:type="dxa"/>
      </w:tblCellMar>
    </w:tblPr>
  </w:style>
  <w:style w:type="table" w:customStyle="1" w:styleId="af9">
    <w:basedOn w:val="TableNormal"/>
    <w:tblPr>
      <w:tblStyleRowBandSize w:val="1"/>
      <w:tblStyleColBandSize w:val="1"/>
      <w:tblCellMar>
        <w:top w:w="100" w:type="dxa"/>
        <w:left w:w="100" w:type="dxa"/>
        <w:bottom w:w="100" w:type="dxa"/>
        <w:right w:w="100" w:type="dxa"/>
      </w:tblCellMar>
    </w:tblPr>
  </w:style>
  <w:style w:type="table" w:customStyle="1" w:styleId="afa">
    <w:basedOn w:val="TableNormal"/>
    <w:tblPr>
      <w:tblStyleRowBandSize w:val="1"/>
      <w:tblStyleColBandSize w:val="1"/>
      <w:tblCellMar>
        <w:top w:w="100" w:type="dxa"/>
        <w:left w:w="100" w:type="dxa"/>
        <w:bottom w:w="100" w:type="dxa"/>
        <w:right w:w="100" w:type="dxa"/>
      </w:tblCellMar>
    </w:tblPr>
  </w:style>
  <w:style w:type="table" w:customStyle="1" w:styleId="afb">
    <w:basedOn w:val="TableNormal"/>
    <w:tblPr>
      <w:tblStyleRowBandSize w:val="1"/>
      <w:tblStyleColBandSize w:val="1"/>
      <w:tblCellMar>
        <w:top w:w="100" w:type="dxa"/>
        <w:left w:w="100" w:type="dxa"/>
        <w:bottom w:w="100" w:type="dxa"/>
        <w:right w:w="100" w:type="dxa"/>
      </w:tblCellMar>
    </w:tblPr>
  </w:style>
  <w:style w:type="table" w:customStyle="1" w:styleId="afc">
    <w:basedOn w:val="TableNormal"/>
    <w:tblPr>
      <w:tblStyleRowBandSize w:val="1"/>
      <w:tblStyleColBandSize w:val="1"/>
      <w:tblCellMar>
        <w:top w:w="100" w:type="dxa"/>
        <w:left w:w="100" w:type="dxa"/>
        <w:bottom w:w="100" w:type="dxa"/>
        <w:right w:w="100" w:type="dxa"/>
      </w:tblCellMar>
    </w:tblPr>
  </w:style>
  <w:style w:type="table" w:customStyle="1" w:styleId="afd">
    <w:basedOn w:val="TableNormal"/>
    <w:tblPr>
      <w:tblStyleRowBandSize w:val="1"/>
      <w:tblStyleColBandSize w:val="1"/>
      <w:tblCellMar>
        <w:top w:w="100" w:type="dxa"/>
        <w:left w:w="100" w:type="dxa"/>
        <w:bottom w:w="100" w:type="dxa"/>
        <w:right w:w="100" w:type="dxa"/>
      </w:tblCellMar>
    </w:tblPr>
  </w:style>
  <w:style w:type="table" w:customStyle="1" w:styleId="afe">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FootnoteText">
    <w:name w:val="footnote text"/>
    <w:basedOn w:val="Normal"/>
    <w:link w:val="FootnoteTextChar"/>
    <w:uiPriority w:val="99"/>
    <w:semiHidden/>
    <w:unhideWhenUsed/>
    <w:rsid w:val="00BD0818"/>
    <w:pPr>
      <w:spacing w:line="240" w:lineRule="auto"/>
    </w:pPr>
    <w:rPr>
      <w:sz w:val="20"/>
      <w:szCs w:val="20"/>
    </w:rPr>
  </w:style>
  <w:style w:type="character" w:customStyle="1" w:styleId="FootnoteTextChar">
    <w:name w:val="Footnote Text Char"/>
    <w:basedOn w:val="DefaultParagraphFont"/>
    <w:link w:val="FootnoteText"/>
    <w:uiPriority w:val="99"/>
    <w:semiHidden/>
    <w:rsid w:val="00BD0818"/>
    <w:rPr>
      <w:sz w:val="20"/>
      <w:szCs w:val="20"/>
    </w:rPr>
  </w:style>
  <w:style w:type="character" w:styleId="FootnoteReference">
    <w:name w:val="footnote reference"/>
    <w:basedOn w:val="DefaultParagraphFont"/>
    <w:uiPriority w:val="99"/>
    <w:semiHidden/>
    <w:unhideWhenUsed/>
    <w:rsid w:val="00BD0818"/>
    <w:rPr>
      <w:vertAlign w:val="superscript"/>
    </w:rPr>
  </w:style>
  <w:style w:type="character" w:styleId="Hyperlink">
    <w:name w:val="Hyperlink"/>
    <w:basedOn w:val="DefaultParagraphFont"/>
    <w:uiPriority w:val="99"/>
    <w:unhideWhenUsed/>
    <w:rsid w:val="00BD0818"/>
    <w:rPr>
      <w:color w:val="0000FF"/>
      <w:u w:val="single"/>
    </w:rPr>
  </w:style>
  <w:style w:type="paragraph" w:styleId="CommentSubject">
    <w:name w:val="annotation subject"/>
    <w:basedOn w:val="CommentText"/>
    <w:next w:val="CommentText"/>
    <w:link w:val="CommentSubjectChar"/>
    <w:uiPriority w:val="99"/>
    <w:semiHidden/>
    <w:unhideWhenUsed/>
    <w:rsid w:val="003A14B8"/>
    <w:rPr>
      <w:b/>
      <w:bCs/>
    </w:rPr>
  </w:style>
  <w:style w:type="character" w:customStyle="1" w:styleId="CommentSubjectChar">
    <w:name w:val="Comment Subject Char"/>
    <w:basedOn w:val="CommentTextChar"/>
    <w:link w:val="CommentSubject"/>
    <w:uiPriority w:val="99"/>
    <w:semiHidden/>
    <w:rsid w:val="003A14B8"/>
    <w:rPr>
      <w:b/>
      <w:bCs/>
      <w:sz w:val="20"/>
      <w:szCs w:val="20"/>
    </w:rPr>
  </w:style>
  <w:style w:type="table" w:styleId="TableGrid">
    <w:name w:val="Table Grid"/>
    <w:basedOn w:val="TableNormal"/>
    <w:uiPriority w:val="99"/>
    <w:rsid w:val="00050D7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lfld-contribauthor">
    <w:name w:val="hlfld-contribauthor"/>
    <w:basedOn w:val="DefaultParagraphFont"/>
    <w:rsid w:val="00171207"/>
  </w:style>
  <w:style w:type="character" w:customStyle="1" w:styleId="seriestitle">
    <w:name w:val="seriestitle"/>
    <w:basedOn w:val="DefaultParagraphFont"/>
    <w:rsid w:val="00171207"/>
  </w:style>
  <w:style w:type="character" w:customStyle="1" w:styleId="doi">
    <w:name w:val="doi"/>
    <w:basedOn w:val="DefaultParagraphFont"/>
    <w:rsid w:val="00171207"/>
  </w:style>
  <w:style w:type="character" w:customStyle="1" w:styleId="volume">
    <w:name w:val="volume"/>
    <w:basedOn w:val="DefaultParagraphFont"/>
    <w:rsid w:val="00171207"/>
  </w:style>
  <w:style w:type="character" w:customStyle="1" w:styleId="page-range">
    <w:name w:val="page-range"/>
    <w:basedOn w:val="DefaultParagraphFont"/>
    <w:rsid w:val="00171207"/>
  </w:style>
  <w:style w:type="character" w:customStyle="1" w:styleId="pub-date">
    <w:name w:val="pub-date"/>
    <w:basedOn w:val="DefaultParagraphFont"/>
    <w:rsid w:val="00171207"/>
  </w:style>
  <w:style w:type="character" w:customStyle="1" w:styleId="UnresolvedMention1">
    <w:name w:val="Unresolved Mention1"/>
    <w:basedOn w:val="DefaultParagraphFont"/>
    <w:uiPriority w:val="99"/>
    <w:semiHidden/>
    <w:unhideWhenUsed/>
    <w:rsid w:val="003B323C"/>
    <w:rPr>
      <w:color w:val="605E5C"/>
      <w:shd w:val="clear" w:color="auto" w:fill="E1DFDD"/>
    </w:rPr>
  </w:style>
  <w:style w:type="paragraph" w:styleId="BalloonText">
    <w:name w:val="Balloon Text"/>
    <w:basedOn w:val="Normal"/>
    <w:link w:val="BalloonTextChar"/>
    <w:uiPriority w:val="99"/>
    <w:semiHidden/>
    <w:unhideWhenUsed/>
    <w:rsid w:val="001B382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3827"/>
    <w:rPr>
      <w:rFonts w:ascii="Segoe UI" w:hAnsi="Segoe UI" w:cs="Segoe UI"/>
      <w:sz w:val="18"/>
      <w:szCs w:val="18"/>
    </w:rPr>
  </w:style>
  <w:style w:type="character" w:styleId="PlaceholderText">
    <w:name w:val="Placeholder Text"/>
    <w:basedOn w:val="DefaultParagraphFont"/>
    <w:uiPriority w:val="99"/>
    <w:semiHidden/>
    <w:rsid w:val="00C1226B"/>
    <w:rPr>
      <w:color w:val="808080"/>
    </w:rPr>
  </w:style>
  <w:style w:type="paragraph" w:styleId="NoSpacing">
    <w:name w:val="No Spacing"/>
    <w:uiPriority w:val="1"/>
    <w:qFormat/>
    <w:rsid w:val="00EB4414"/>
    <w:pPr>
      <w:spacing w:line="240" w:lineRule="auto"/>
    </w:pPr>
  </w:style>
  <w:style w:type="paragraph" w:styleId="TOC1">
    <w:name w:val="toc 1"/>
    <w:basedOn w:val="Normal"/>
    <w:next w:val="Normal"/>
    <w:autoRedefine/>
    <w:uiPriority w:val="39"/>
    <w:unhideWhenUsed/>
    <w:rsid w:val="00EB4414"/>
    <w:pPr>
      <w:spacing w:after="100"/>
    </w:pPr>
  </w:style>
  <w:style w:type="paragraph" w:styleId="TOC2">
    <w:name w:val="toc 2"/>
    <w:basedOn w:val="Normal"/>
    <w:next w:val="Normal"/>
    <w:autoRedefine/>
    <w:uiPriority w:val="39"/>
    <w:unhideWhenUsed/>
    <w:rsid w:val="006C3680"/>
    <w:pPr>
      <w:tabs>
        <w:tab w:val="right" w:pos="9350"/>
      </w:tabs>
      <w:spacing w:after="100"/>
      <w:ind w:left="220"/>
    </w:pPr>
  </w:style>
  <w:style w:type="paragraph" w:styleId="TOC4">
    <w:name w:val="toc 4"/>
    <w:basedOn w:val="Normal"/>
    <w:next w:val="Normal"/>
    <w:autoRedefine/>
    <w:uiPriority w:val="39"/>
    <w:unhideWhenUsed/>
    <w:rsid w:val="00EB4414"/>
    <w:pPr>
      <w:spacing w:after="100"/>
      <w:ind w:left="660"/>
    </w:pPr>
  </w:style>
  <w:style w:type="paragraph" w:styleId="Header">
    <w:name w:val="header"/>
    <w:basedOn w:val="Normal"/>
    <w:link w:val="HeaderChar"/>
    <w:uiPriority w:val="99"/>
    <w:unhideWhenUsed/>
    <w:rsid w:val="00A03FEC"/>
    <w:pPr>
      <w:tabs>
        <w:tab w:val="center" w:pos="4680"/>
        <w:tab w:val="right" w:pos="9360"/>
      </w:tabs>
      <w:spacing w:line="240" w:lineRule="auto"/>
    </w:pPr>
  </w:style>
  <w:style w:type="character" w:customStyle="1" w:styleId="HeaderChar">
    <w:name w:val="Header Char"/>
    <w:basedOn w:val="DefaultParagraphFont"/>
    <w:link w:val="Header"/>
    <w:uiPriority w:val="99"/>
    <w:rsid w:val="00A03FEC"/>
  </w:style>
  <w:style w:type="paragraph" w:styleId="Footer">
    <w:name w:val="footer"/>
    <w:basedOn w:val="Normal"/>
    <w:link w:val="FooterChar"/>
    <w:uiPriority w:val="99"/>
    <w:unhideWhenUsed/>
    <w:rsid w:val="00A03FEC"/>
    <w:pPr>
      <w:tabs>
        <w:tab w:val="center" w:pos="4680"/>
        <w:tab w:val="right" w:pos="9360"/>
      </w:tabs>
      <w:spacing w:line="240" w:lineRule="auto"/>
    </w:pPr>
  </w:style>
  <w:style w:type="character" w:customStyle="1" w:styleId="FooterChar">
    <w:name w:val="Footer Char"/>
    <w:basedOn w:val="DefaultParagraphFont"/>
    <w:link w:val="Footer"/>
    <w:uiPriority w:val="99"/>
    <w:rsid w:val="00A03FEC"/>
  </w:style>
  <w:style w:type="paragraph" w:styleId="EndnoteText">
    <w:name w:val="endnote text"/>
    <w:basedOn w:val="Normal"/>
    <w:link w:val="EndnoteTextChar"/>
    <w:uiPriority w:val="99"/>
    <w:semiHidden/>
    <w:unhideWhenUsed/>
    <w:rsid w:val="009E77B7"/>
    <w:pPr>
      <w:spacing w:line="240" w:lineRule="auto"/>
    </w:pPr>
    <w:rPr>
      <w:sz w:val="20"/>
      <w:szCs w:val="20"/>
    </w:rPr>
  </w:style>
  <w:style w:type="character" w:customStyle="1" w:styleId="EndnoteTextChar">
    <w:name w:val="Endnote Text Char"/>
    <w:basedOn w:val="DefaultParagraphFont"/>
    <w:link w:val="EndnoteText"/>
    <w:uiPriority w:val="99"/>
    <w:semiHidden/>
    <w:rsid w:val="009E77B7"/>
    <w:rPr>
      <w:sz w:val="20"/>
      <w:szCs w:val="20"/>
    </w:rPr>
  </w:style>
  <w:style w:type="character" w:styleId="EndnoteReference">
    <w:name w:val="endnote reference"/>
    <w:basedOn w:val="DefaultParagraphFont"/>
    <w:uiPriority w:val="99"/>
    <w:semiHidden/>
    <w:unhideWhenUsed/>
    <w:rsid w:val="009E77B7"/>
    <w:rPr>
      <w:vertAlign w:val="superscript"/>
    </w:rPr>
  </w:style>
  <w:style w:type="paragraph" w:styleId="ListParagraph">
    <w:name w:val="List Paragraph"/>
    <w:basedOn w:val="Normal"/>
    <w:uiPriority w:val="34"/>
    <w:qFormat/>
    <w:rsid w:val="001D19C0"/>
    <w:pPr>
      <w:ind w:left="720"/>
      <w:contextualSpacing/>
    </w:pPr>
  </w:style>
  <w:style w:type="paragraph" w:styleId="TOC3">
    <w:name w:val="toc 3"/>
    <w:basedOn w:val="Normal"/>
    <w:next w:val="Normal"/>
    <w:autoRedefine/>
    <w:uiPriority w:val="39"/>
    <w:unhideWhenUsed/>
    <w:rsid w:val="000D3C33"/>
    <w:pPr>
      <w:spacing w:after="100"/>
      <w:ind w:left="440"/>
    </w:pPr>
  </w:style>
  <w:style w:type="paragraph" w:styleId="Revision">
    <w:name w:val="Revision"/>
    <w:hidden/>
    <w:uiPriority w:val="99"/>
    <w:semiHidden/>
    <w:rsid w:val="00A85DAB"/>
    <w:pPr>
      <w:spacing w:line="240" w:lineRule="auto"/>
      <w:jc w:val="left"/>
    </w:pPr>
  </w:style>
  <w:style w:type="character" w:styleId="Mention">
    <w:name w:val="Mention"/>
    <w:basedOn w:val="DefaultParagraphFont"/>
    <w:uiPriority w:val="99"/>
    <w:unhideWhenUsed/>
    <w:rsid w:val="00C53648"/>
    <w:rPr>
      <w:color w:val="2B579A"/>
      <w:shd w:val="clear" w:color="auto" w:fill="E6E6E6"/>
    </w:rPr>
  </w:style>
  <w:style w:type="paragraph" w:customStyle="1" w:styleId="paragraph">
    <w:name w:val="paragraph"/>
    <w:basedOn w:val="Normal"/>
    <w:rsid w:val="00C53648"/>
    <w:pPr>
      <w:spacing w:before="100" w:beforeAutospacing="1" w:after="100" w:afterAutospacing="1" w:line="240" w:lineRule="auto"/>
      <w:jc w:val="left"/>
    </w:pPr>
    <w:rPr>
      <w:rFonts w:ascii="Times New Roman" w:eastAsia="Times New Roman" w:hAnsi="Times New Roman" w:cs="Times New Roman"/>
      <w:sz w:val="24"/>
      <w:szCs w:val="24"/>
      <w:lang w:val="en-US"/>
    </w:rPr>
  </w:style>
  <w:style w:type="character" w:customStyle="1" w:styleId="normaltextrun">
    <w:name w:val="normaltextrun"/>
    <w:basedOn w:val="DefaultParagraphFont"/>
    <w:rsid w:val="00C53648"/>
  </w:style>
  <w:style w:type="character" w:customStyle="1" w:styleId="eop">
    <w:name w:val="eop"/>
    <w:basedOn w:val="DefaultParagraphFont"/>
    <w:rsid w:val="00C536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1362706">
      <w:bodyDiv w:val="1"/>
      <w:marLeft w:val="0"/>
      <w:marRight w:val="0"/>
      <w:marTop w:val="0"/>
      <w:marBottom w:val="0"/>
      <w:divBdr>
        <w:top w:val="none" w:sz="0" w:space="0" w:color="auto"/>
        <w:left w:val="none" w:sz="0" w:space="0" w:color="auto"/>
        <w:bottom w:val="none" w:sz="0" w:space="0" w:color="auto"/>
        <w:right w:val="none" w:sz="0" w:space="0" w:color="auto"/>
      </w:divBdr>
      <w:divsChild>
        <w:div w:id="293489770">
          <w:marLeft w:val="0"/>
          <w:marRight w:val="0"/>
          <w:marTop w:val="0"/>
          <w:marBottom w:val="0"/>
          <w:divBdr>
            <w:top w:val="none" w:sz="0" w:space="0" w:color="auto"/>
            <w:left w:val="none" w:sz="0" w:space="0" w:color="auto"/>
            <w:bottom w:val="none" w:sz="0" w:space="0" w:color="auto"/>
            <w:right w:val="none" w:sz="0" w:space="0" w:color="auto"/>
          </w:divBdr>
        </w:div>
        <w:div w:id="669606333">
          <w:marLeft w:val="0"/>
          <w:marRight w:val="0"/>
          <w:marTop w:val="0"/>
          <w:marBottom w:val="0"/>
          <w:divBdr>
            <w:top w:val="none" w:sz="0" w:space="0" w:color="auto"/>
            <w:left w:val="none" w:sz="0" w:space="0" w:color="auto"/>
            <w:bottom w:val="none" w:sz="0" w:space="0" w:color="auto"/>
            <w:right w:val="none" w:sz="0" w:space="0" w:color="auto"/>
          </w:divBdr>
        </w:div>
        <w:div w:id="1182820139">
          <w:marLeft w:val="0"/>
          <w:marRight w:val="0"/>
          <w:marTop w:val="0"/>
          <w:marBottom w:val="0"/>
          <w:divBdr>
            <w:top w:val="none" w:sz="0" w:space="0" w:color="auto"/>
            <w:left w:val="none" w:sz="0" w:space="0" w:color="auto"/>
            <w:bottom w:val="none" w:sz="0" w:space="0" w:color="auto"/>
            <w:right w:val="none" w:sz="0" w:space="0" w:color="auto"/>
          </w:divBdr>
        </w:div>
        <w:div w:id="208163008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climateactionreserve.org/how/protocols/nitrogen-management/" TargetMode="External"/><Relationship Id="rId26"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verra.org/methodologies/vm0022-quantifying-n2o-emissions-reductions-in-agricultural-crops-through-nitrogen-fertilizer-rate-reduction-v1-1/" TargetMode="External"/><Relationship Id="rId25"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hyperlink" Target="https://verra.org/methodologies/vm0022-quantifying-n2o-emissions-reductions-in-agricultural-crops-through-nitrogen-fertilizer-rate-reduction-v1-1/" TargetMode="External"/><Relationship Id="rId20" Type="http://schemas.openxmlformats.org/officeDocument/2006/relationships/image" Target="media/image2.pn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6.png"/><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5.png"/><Relationship Id="rId28"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yperlink" Target="https://www.climateactionreserve.org/how/protocols/nitrogen-management/"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image" Target="media/image4.png"/><Relationship Id="rId27" Type="http://schemas.openxmlformats.org/officeDocument/2006/relationships/header" Target="header3.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verra.org/methodologies/vm0022-quantifying-n2o-emissions-reductions-in-agricultural-crops-through-nitrogen-fertilizer-rate-reduction-v1-1/" TargetMode="External"/><Relationship Id="rId2" Type="http://schemas.openxmlformats.org/officeDocument/2006/relationships/hyperlink" Target="https://doi.org/10.2134/jeq2016.06.0237" TargetMode="External"/><Relationship Id="rId1" Type="http://schemas.openxmlformats.org/officeDocument/2006/relationships/hyperlink" Target="https://www.epa.gov/ghgemissions/overview-greenhouse-gases" TargetMode="External"/><Relationship Id="rId4" Type="http://schemas.openxmlformats.org/officeDocument/2006/relationships/hyperlink" Target="https://www.climateactionreserve.org/how/protocols/ncs/nitrogen-manag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C05DDFC830F14C9113E761950E407C" ma:contentTypeVersion="15" ma:contentTypeDescription="Create a new document." ma:contentTypeScope="" ma:versionID="fea6646ca05c019d4055651c3f95d16e">
  <xsd:schema xmlns:xsd="http://www.w3.org/2001/XMLSchema" xmlns:xs="http://www.w3.org/2001/XMLSchema" xmlns:p="http://schemas.microsoft.com/office/2006/metadata/properties" xmlns:ns2="a69dd3f5-1b8e-4ac3-bc5d-dca6e2ee3422" xmlns:ns3="4f68bfe3-423f-4aff-8090-1323c3d6f949" targetNamespace="http://schemas.microsoft.com/office/2006/metadata/properties" ma:root="true" ma:fieldsID="da5a4c1b9d78881c06eada983f2015d6" ns2:_="" ns3:_="">
    <xsd:import namespace="a69dd3f5-1b8e-4ac3-bc5d-dca6e2ee3422"/>
    <xsd:import namespace="4f68bfe3-423f-4aff-8090-1323c3d6f94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Program_x0020_Launch" minOccurs="0"/>
                <xsd:element ref="ns2: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9dd3f5-1b8e-4ac3-bc5d-dca6e2ee34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1c61f74-57b8-4946-a135-ad5dd6151902"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Program_x0020_Launch" ma:index="21" nillable="true" ma:displayName="Program Launch" ma:internalName="Program_x0020_Launch">
      <xsd:simpleType>
        <xsd:restriction base="dms:Text">
          <xsd:maxLength value="255"/>
        </xsd:restriction>
      </xsd:simpleType>
    </xsd:element>
    <xsd:element name="Category" ma:index="22" nillable="true" ma:displayName="Category" ma:format="Dropdown" ma:internalName="Category">
      <xsd:simpleType>
        <xsd:restriction base="dms:Choice">
          <xsd:enumeration value="DocuSign Approval"/>
          <xsd:enumeration value="SOT Presentation"/>
          <xsd:enumeration value="Sell Sheets"/>
          <xsd:enumeration value="Master Decks"/>
        </xsd:restriction>
      </xsd:simpleType>
    </xsd:element>
  </xsd:schema>
  <xsd:schema xmlns:xsd="http://www.w3.org/2001/XMLSchema" xmlns:xs="http://www.w3.org/2001/XMLSchema" xmlns:dms="http://schemas.microsoft.com/office/2006/documentManagement/types" xmlns:pc="http://schemas.microsoft.com/office/infopath/2007/PartnerControls" targetNamespace="4f68bfe3-423f-4aff-8090-1323c3d6f94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ef4045c7-5ae0-4fee-9954-d036c2131e93}" ma:internalName="TaxCatchAll" ma:showField="CatchAllData" ma:web="4f68bfe3-423f-4aff-8090-1323c3d6f9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4f68bfe3-423f-4aff-8090-1323c3d6f949" xsi:nil="true"/>
    <lcf76f155ced4ddcb4097134ff3c332f xmlns="a69dd3f5-1b8e-4ac3-bc5d-dca6e2ee3422">
      <Terms xmlns="http://schemas.microsoft.com/office/infopath/2007/PartnerControls"/>
    </lcf76f155ced4ddcb4097134ff3c332f>
    <Category xmlns="a69dd3f5-1b8e-4ac3-bc5d-dca6e2ee3422" xsi:nil="true"/>
    <Program_x0020_Launch xmlns="a69dd3f5-1b8e-4ac3-bc5d-dca6e2ee3422" xsi:nil="true"/>
    <SharedWithUsers xmlns="4f68bfe3-423f-4aff-8090-1323c3d6f949">
      <UserInfo>
        <DisplayName>Colby, Christine</DisplayName>
        <AccountId>21</AccountId>
        <AccountType/>
      </UserInfo>
      <UserInfo>
        <DisplayName>McClellan, Josiah</DisplayName>
        <AccountId>12</AccountId>
        <AccountType/>
      </UserInfo>
    </SharedWithUsers>
  </documentManagement>
</p:properties>
</file>

<file path=customXml/itemProps1.xml><?xml version="1.0" encoding="utf-8"?>
<ds:datastoreItem xmlns:ds="http://schemas.openxmlformats.org/officeDocument/2006/customXml" ds:itemID="{826AAA32-4F63-48F9-B0E1-B3C34AB484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9dd3f5-1b8e-4ac3-bc5d-dca6e2ee3422"/>
    <ds:schemaRef ds:uri="4f68bfe3-423f-4aff-8090-1323c3d6f9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928E36-5595-407C-A937-220E8DBC3538}">
  <ds:schemaRefs>
    <ds:schemaRef ds:uri="http://schemas.microsoft.com/sharepoint/v3/contenttype/forms"/>
  </ds:schemaRefs>
</ds:datastoreItem>
</file>

<file path=customXml/itemProps3.xml><?xml version="1.0" encoding="utf-8"?>
<ds:datastoreItem xmlns:ds="http://schemas.openxmlformats.org/officeDocument/2006/customXml" ds:itemID="{739D4D4D-97F4-4892-B424-2C78B128E64B}">
  <ds:schemaRefs>
    <ds:schemaRef ds:uri="http://schemas.openxmlformats.org/officeDocument/2006/bibliography"/>
  </ds:schemaRefs>
</ds:datastoreItem>
</file>

<file path=customXml/itemProps4.xml><?xml version="1.0" encoding="utf-8"?>
<ds:datastoreItem xmlns:ds="http://schemas.openxmlformats.org/officeDocument/2006/customXml" ds:itemID="{CE463C46-B715-4582-803F-CD38BE2B7F92}">
  <ds:schemaRefs>
    <ds:schemaRef ds:uri="http://schemas.microsoft.com/office/2006/metadata/properties"/>
    <ds:schemaRef ds:uri="http://schemas.microsoft.com/office/infopath/2007/PartnerControls"/>
    <ds:schemaRef ds:uri="4f68bfe3-423f-4aff-8090-1323c3d6f949"/>
    <ds:schemaRef ds:uri="a69dd3f5-1b8e-4ac3-bc5d-dca6e2ee3422"/>
  </ds:schemaRefs>
</ds:datastoreItem>
</file>

<file path=docProps/app.xml><?xml version="1.0" encoding="utf-8"?>
<Properties xmlns="http://schemas.openxmlformats.org/officeDocument/2006/extended-properties" xmlns:vt="http://schemas.openxmlformats.org/officeDocument/2006/docPropsVTypes">
  <Template>Normal.dotm</Template>
  <TotalTime>10342</TotalTime>
  <Pages>28</Pages>
  <Words>7247</Words>
  <Characters>41313</Characters>
  <Application>Microsoft Office Word</Application>
  <DocSecurity>0</DocSecurity>
  <Lines>344</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48464</CharactersWithSpaces>
  <SharedDoc>false</SharedDoc>
  <HLinks>
    <vt:vector size="270" baseType="variant">
      <vt:variant>
        <vt:i4>6488124</vt:i4>
      </vt:variant>
      <vt:variant>
        <vt:i4>162</vt:i4>
      </vt:variant>
      <vt:variant>
        <vt:i4>0</vt:i4>
      </vt:variant>
      <vt:variant>
        <vt:i4>5</vt:i4>
      </vt:variant>
      <vt:variant>
        <vt:lpwstr>https://www.climateactionreserve.org/how/protocols/nitrogen-management/</vt:lpwstr>
      </vt:variant>
      <vt:variant>
        <vt:lpwstr/>
      </vt:variant>
      <vt:variant>
        <vt:i4>6488124</vt:i4>
      </vt:variant>
      <vt:variant>
        <vt:i4>159</vt:i4>
      </vt:variant>
      <vt:variant>
        <vt:i4>0</vt:i4>
      </vt:variant>
      <vt:variant>
        <vt:i4>5</vt:i4>
      </vt:variant>
      <vt:variant>
        <vt:lpwstr>https://www.climateactionreserve.org/how/protocols/nitrogen-management/</vt:lpwstr>
      </vt:variant>
      <vt:variant>
        <vt:lpwstr/>
      </vt:variant>
      <vt:variant>
        <vt:i4>6684791</vt:i4>
      </vt:variant>
      <vt:variant>
        <vt:i4>156</vt:i4>
      </vt:variant>
      <vt:variant>
        <vt:i4>0</vt:i4>
      </vt:variant>
      <vt:variant>
        <vt:i4>5</vt:i4>
      </vt:variant>
      <vt:variant>
        <vt:lpwstr>https://verra.org/methodologies/vm0022-quantifying-n2o-emissions-reductions-in-agricultural-crops-through-nitrogen-fertilizer-rate-reduction-v1-1/</vt:lpwstr>
      </vt:variant>
      <vt:variant>
        <vt:lpwstr/>
      </vt:variant>
      <vt:variant>
        <vt:i4>6684791</vt:i4>
      </vt:variant>
      <vt:variant>
        <vt:i4>153</vt:i4>
      </vt:variant>
      <vt:variant>
        <vt:i4>0</vt:i4>
      </vt:variant>
      <vt:variant>
        <vt:i4>5</vt:i4>
      </vt:variant>
      <vt:variant>
        <vt:lpwstr>https://verra.org/methodologies/vm0022-quantifying-n2o-emissions-reductions-in-agricultural-crops-through-nitrogen-fertilizer-rate-reduction-v1-1/</vt:lpwstr>
      </vt:variant>
      <vt:variant>
        <vt:lpwstr/>
      </vt:variant>
      <vt:variant>
        <vt:i4>1638453</vt:i4>
      </vt:variant>
      <vt:variant>
        <vt:i4>146</vt:i4>
      </vt:variant>
      <vt:variant>
        <vt:i4>0</vt:i4>
      </vt:variant>
      <vt:variant>
        <vt:i4>5</vt:i4>
      </vt:variant>
      <vt:variant>
        <vt:lpwstr/>
      </vt:variant>
      <vt:variant>
        <vt:lpwstr>_Toc150427689</vt:lpwstr>
      </vt:variant>
      <vt:variant>
        <vt:i4>1638453</vt:i4>
      </vt:variant>
      <vt:variant>
        <vt:i4>140</vt:i4>
      </vt:variant>
      <vt:variant>
        <vt:i4>0</vt:i4>
      </vt:variant>
      <vt:variant>
        <vt:i4>5</vt:i4>
      </vt:variant>
      <vt:variant>
        <vt:lpwstr/>
      </vt:variant>
      <vt:variant>
        <vt:lpwstr>_Toc150427688</vt:lpwstr>
      </vt:variant>
      <vt:variant>
        <vt:i4>1638453</vt:i4>
      </vt:variant>
      <vt:variant>
        <vt:i4>134</vt:i4>
      </vt:variant>
      <vt:variant>
        <vt:i4>0</vt:i4>
      </vt:variant>
      <vt:variant>
        <vt:i4>5</vt:i4>
      </vt:variant>
      <vt:variant>
        <vt:lpwstr/>
      </vt:variant>
      <vt:variant>
        <vt:lpwstr>_Toc150427687</vt:lpwstr>
      </vt:variant>
      <vt:variant>
        <vt:i4>1638453</vt:i4>
      </vt:variant>
      <vt:variant>
        <vt:i4>128</vt:i4>
      </vt:variant>
      <vt:variant>
        <vt:i4>0</vt:i4>
      </vt:variant>
      <vt:variant>
        <vt:i4>5</vt:i4>
      </vt:variant>
      <vt:variant>
        <vt:lpwstr/>
      </vt:variant>
      <vt:variant>
        <vt:lpwstr>_Toc150427686</vt:lpwstr>
      </vt:variant>
      <vt:variant>
        <vt:i4>1638453</vt:i4>
      </vt:variant>
      <vt:variant>
        <vt:i4>122</vt:i4>
      </vt:variant>
      <vt:variant>
        <vt:i4>0</vt:i4>
      </vt:variant>
      <vt:variant>
        <vt:i4>5</vt:i4>
      </vt:variant>
      <vt:variant>
        <vt:lpwstr/>
      </vt:variant>
      <vt:variant>
        <vt:lpwstr>_Toc150427685</vt:lpwstr>
      </vt:variant>
      <vt:variant>
        <vt:i4>1638453</vt:i4>
      </vt:variant>
      <vt:variant>
        <vt:i4>116</vt:i4>
      </vt:variant>
      <vt:variant>
        <vt:i4>0</vt:i4>
      </vt:variant>
      <vt:variant>
        <vt:i4>5</vt:i4>
      </vt:variant>
      <vt:variant>
        <vt:lpwstr/>
      </vt:variant>
      <vt:variant>
        <vt:lpwstr>_Toc150427684</vt:lpwstr>
      </vt:variant>
      <vt:variant>
        <vt:i4>1638453</vt:i4>
      </vt:variant>
      <vt:variant>
        <vt:i4>110</vt:i4>
      </vt:variant>
      <vt:variant>
        <vt:i4>0</vt:i4>
      </vt:variant>
      <vt:variant>
        <vt:i4>5</vt:i4>
      </vt:variant>
      <vt:variant>
        <vt:lpwstr/>
      </vt:variant>
      <vt:variant>
        <vt:lpwstr>_Toc150427683</vt:lpwstr>
      </vt:variant>
      <vt:variant>
        <vt:i4>1638453</vt:i4>
      </vt:variant>
      <vt:variant>
        <vt:i4>104</vt:i4>
      </vt:variant>
      <vt:variant>
        <vt:i4>0</vt:i4>
      </vt:variant>
      <vt:variant>
        <vt:i4>5</vt:i4>
      </vt:variant>
      <vt:variant>
        <vt:lpwstr/>
      </vt:variant>
      <vt:variant>
        <vt:lpwstr>_Toc150427682</vt:lpwstr>
      </vt:variant>
      <vt:variant>
        <vt:i4>1638453</vt:i4>
      </vt:variant>
      <vt:variant>
        <vt:i4>98</vt:i4>
      </vt:variant>
      <vt:variant>
        <vt:i4>0</vt:i4>
      </vt:variant>
      <vt:variant>
        <vt:i4>5</vt:i4>
      </vt:variant>
      <vt:variant>
        <vt:lpwstr/>
      </vt:variant>
      <vt:variant>
        <vt:lpwstr>_Toc150427681</vt:lpwstr>
      </vt:variant>
      <vt:variant>
        <vt:i4>1638453</vt:i4>
      </vt:variant>
      <vt:variant>
        <vt:i4>92</vt:i4>
      </vt:variant>
      <vt:variant>
        <vt:i4>0</vt:i4>
      </vt:variant>
      <vt:variant>
        <vt:i4>5</vt:i4>
      </vt:variant>
      <vt:variant>
        <vt:lpwstr/>
      </vt:variant>
      <vt:variant>
        <vt:lpwstr>_Toc150427680</vt:lpwstr>
      </vt:variant>
      <vt:variant>
        <vt:i4>1441845</vt:i4>
      </vt:variant>
      <vt:variant>
        <vt:i4>86</vt:i4>
      </vt:variant>
      <vt:variant>
        <vt:i4>0</vt:i4>
      </vt:variant>
      <vt:variant>
        <vt:i4>5</vt:i4>
      </vt:variant>
      <vt:variant>
        <vt:lpwstr/>
      </vt:variant>
      <vt:variant>
        <vt:lpwstr>_Toc150427679</vt:lpwstr>
      </vt:variant>
      <vt:variant>
        <vt:i4>1441845</vt:i4>
      </vt:variant>
      <vt:variant>
        <vt:i4>80</vt:i4>
      </vt:variant>
      <vt:variant>
        <vt:i4>0</vt:i4>
      </vt:variant>
      <vt:variant>
        <vt:i4>5</vt:i4>
      </vt:variant>
      <vt:variant>
        <vt:lpwstr/>
      </vt:variant>
      <vt:variant>
        <vt:lpwstr>_Toc150427678</vt:lpwstr>
      </vt:variant>
      <vt:variant>
        <vt:i4>1441845</vt:i4>
      </vt:variant>
      <vt:variant>
        <vt:i4>74</vt:i4>
      </vt:variant>
      <vt:variant>
        <vt:i4>0</vt:i4>
      </vt:variant>
      <vt:variant>
        <vt:i4>5</vt:i4>
      </vt:variant>
      <vt:variant>
        <vt:lpwstr/>
      </vt:variant>
      <vt:variant>
        <vt:lpwstr>_Toc150427677</vt:lpwstr>
      </vt:variant>
      <vt:variant>
        <vt:i4>1441845</vt:i4>
      </vt:variant>
      <vt:variant>
        <vt:i4>68</vt:i4>
      </vt:variant>
      <vt:variant>
        <vt:i4>0</vt:i4>
      </vt:variant>
      <vt:variant>
        <vt:i4>5</vt:i4>
      </vt:variant>
      <vt:variant>
        <vt:lpwstr/>
      </vt:variant>
      <vt:variant>
        <vt:lpwstr>_Toc150427676</vt:lpwstr>
      </vt:variant>
      <vt:variant>
        <vt:i4>1441845</vt:i4>
      </vt:variant>
      <vt:variant>
        <vt:i4>62</vt:i4>
      </vt:variant>
      <vt:variant>
        <vt:i4>0</vt:i4>
      </vt:variant>
      <vt:variant>
        <vt:i4>5</vt:i4>
      </vt:variant>
      <vt:variant>
        <vt:lpwstr/>
      </vt:variant>
      <vt:variant>
        <vt:lpwstr>_Toc150427675</vt:lpwstr>
      </vt:variant>
      <vt:variant>
        <vt:i4>1441845</vt:i4>
      </vt:variant>
      <vt:variant>
        <vt:i4>56</vt:i4>
      </vt:variant>
      <vt:variant>
        <vt:i4>0</vt:i4>
      </vt:variant>
      <vt:variant>
        <vt:i4>5</vt:i4>
      </vt:variant>
      <vt:variant>
        <vt:lpwstr/>
      </vt:variant>
      <vt:variant>
        <vt:lpwstr>_Toc150427674</vt:lpwstr>
      </vt:variant>
      <vt:variant>
        <vt:i4>1441845</vt:i4>
      </vt:variant>
      <vt:variant>
        <vt:i4>50</vt:i4>
      </vt:variant>
      <vt:variant>
        <vt:i4>0</vt:i4>
      </vt:variant>
      <vt:variant>
        <vt:i4>5</vt:i4>
      </vt:variant>
      <vt:variant>
        <vt:lpwstr/>
      </vt:variant>
      <vt:variant>
        <vt:lpwstr>_Toc150427673</vt:lpwstr>
      </vt:variant>
      <vt:variant>
        <vt:i4>1441845</vt:i4>
      </vt:variant>
      <vt:variant>
        <vt:i4>44</vt:i4>
      </vt:variant>
      <vt:variant>
        <vt:i4>0</vt:i4>
      </vt:variant>
      <vt:variant>
        <vt:i4>5</vt:i4>
      </vt:variant>
      <vt:variant>
        <vt:lpwstr/>
      </vt:variant>
      <vt:variant>
        <vt:lpwstr>_Toc150427672</vt:lpwstr>
      </vt:variant>
      <vt:variant>
        <vt:i4>1441845</vt:i4>
      </vt:variant>
      <vt:variant>
        <vt:i4>38</vt:i4>
      </vt:variant>
      <vt:variant>
        <vt:i4>0</vt:i4>
      </vt:variant>
      <vt:variant>
        <vt:i4>5</vt:i4>
      </vt:variant>
      <vt:variant>
        <vt:lpwstr/>
      </vt:variant>
      <vt:variant>
        <vt:lpwstr>_Toc150427671</vt:lpwstr>
      </vt:variant>
      <vt:variant>
        <vt:i4>1441845</vt:i4>
      </vt:variant>
      <vt:variant>
        <vt:i4>32</vt:i4>
      </vt:variant>
      <vt:variant>
        <vt:i4>0</vt:i4>
      </vt:variant>
      <vt:variant>
        <vt:i4>5</vt:i4>
      </vt:variant>
      <vt:variant>
        <vt:lpwstr/>
      </vt:variant>
      <vt:variant>
        <vt:lpwstr>_Toc150427670</vt:lpwstr>
      </vt:variant>
      <vt:variant>
        <vt:i4>1507381</vt:i4>
      </vt:variant>
      <vt:variant>
        <vt:i4>26</vt:i4>
      </vt:variant>
      <vt:variant>
        <vt:i4>0</vt:i4>
      </vt:variant>
      <vt:variant>
        <vt:i4>5</vt:i4>
      </vt:variant>
      <vt:variant>
        <vt:lpwstr/>
      </vt:variant>
      <vt:variant>
        <vt:lpwstr>_Toc150427669</vt:lpwstr>
      </vt:variant>
      <vt:variant>
        <vt:i4>1507381</vt:i4>
      </vt:variant>
      <vt:variant>
        <vt:i4>20</vt:i4>
      </vt:variant>
      <vt:variant>
        <vt:i4>0</vt:i4>
      </vt:variant>
      <vt:variant>
        <vt:i4>5</vt:i4>
      </vt:variant>
      <vt:variant>
        <vt:lpwstr/>
      </vt:variant>
      <vt:variant>
        <vt:lpwstr>_Toc150427668</vt:lpwstr>
      </vt:variant>
      <vt:variant>
        <vt:i4>1507381</vt:i4>
      </vt:variant>
      <vt:variant>
        <vt:i4>14</vt:i4>
      </vt:variant>
      <vt:variant>
        <vt:i4>0</vt:i4>
      </vt:variant>
      <vt:variant>
        <vt:i4>5</vt:i4>
      </vt:variant>
      <vt:variant>
        <vt:lpwstr/>
      </vt:variant>
      <vt:variant>
        <vt:lpwstr>_Toc150427667</vt:lpwstr>
      </vt:variant>
      <vt:variant>
        <vt:i4>1507381</vt:i4>
      </vt:variant>
      <vt:variant>
        <vt:i4>8</vt:i4>
      </vt:variant>
      <vt:variant>
        <vt:i4>0</vt:i4>
      </vt:variant>
      <vt:variant>
        <vt:i4>5</vt:i4>
      </vt:variant>
      <vt:variant>
        <vt:lpwstr/>
      </vt:variant>
      <vt:variant>
        <vt:lpwstr>_Toc150427666</vt:lpwstr>
      </vt:variant>
      <vt:variant>
        <vt:i4>1507381</vt:i4>
      </vt:variant>
      <vt:variant>
        <vt:i4>2</vt:i4>
      </vt:variant>
      <vt:variant>
        <vt:i4>0</vt:i4>
      </vt:variant>
      <vt:variant>
        <vt:i4>5</vt:i4>
      </vt:variant>
      <vt:variant>
        <vt:lpwstr/>
      </vt:variant>
      <vt:variant>
        <vt:lpwstr>_Toc150427665</vt:lpwstr>
      </vt:variant>
      <vt:variant>
        <vt:i4>8257648</vt:i4>
      </vt:variant>
      <vt:variant>
        <vt:i4>9</vt:i4>
      </vt:variant>
      <vt:variant>
        <vt:i4>0</vt:i4>
      </vt:variant>
      <vt:variant>
        <vt:i4>5</vt:i4>
      </vt:variant>
      <vt:variant>
        <vt:lpwstr>https://www.climateactionreserve.org/how/protocols/ncs/nitrogen-management/</vt:lpwstr>
      </vt:variant>
      <vt:variant>
        <vt:lpwstr/>
      </vt:variant>
      <vt:variant>
        <vt:i4>6684791</vt:i4>
      </vt:variant>
      <vt:variant>
        <vt:i4>6</vt:i4>
      </vt:variant>
      <vt:variant>
        <vt:i4>0</vt:i4>
      </vt:variant>
      <vt:variant>
        <vt:i4>5</vt:i4>
      </vt:variant>
      <vt:variant>
        <vt:lpwstr>https://verra.org/methodologies/vm0022-quantifying-n2o-emissions-reductions-in-agricultural-crops-through-nitrogen-fertilizer-rate-reduction-v1-1/</vt:lpwstr>
      </vt:variant>
      <vt:variant>
        <vt:lpwstr/>
      </vt:variant>
      <vt:variant>
        <vt:i4>7209070</vt:i4>
      </vt:variant>
      <vt:variant>
        <vt:i4>3</vt:i4>
      </vt:variant>
      <vt:variant>
        <vt:i4>0</vt:i4>
      </vt:variant>
      <vt:variant>
        <vt:i4>5</vt:i4>
      </vt:variant>
      <vt:variant>
        <vt:lpwstr>https://doi.org/10.2134/jeq2016.06.0237</vt:lpwstr>
      </vt:variant>
      <vt:variant>
        <vt:lpwstr/>
      </vt:variant>
      <vt:variant>
        <vt:i4>6357024</vt:i4>
      </vt:variant>
      <vt:variant>
        <vt:i4>0</vt:i4>
      </vt:variant>
      <vt:variant>
        <vt:i4>0</vt:i4>
      </vt:variant>
      <vt:variant>
        <vt:i4>5</vt:i4>
      </vt:variant>
      <vt:variant>
        <vt:lpwstr>https://www.epa.gov/ghgemissions/overview-greenhouse-gases</vt:lpwstr>
      </vt:variant>
      <vt:variant>
        <vt:lpwstr/>
      </vt:variant>
      <vt:variant>
        <vt:i4>4718715</vt:i4>
      </vt:variant>
      <vt:variant>
        <vt:i4>33</vt:i4>
      </vt:variant>
      <vt:variant>
        <vt:i4>0</vt:i4>
      </vt:variant>
      <vt:variant>
        <vt:i4>5</vt:i4>
      </vt:variant>
      <vt:variant>
        <vt:lpwstr>mailto:JJWells@landolakes.com</vt:lpwstr>
      </vt:variant>
      <vt:variant>
        <vt:lpwstr/>
      </vt:variant>
      <vt:variant>
        <vt:i4>3342356</vt:i4>
      </vt:variant>
      <vt:variant>
        <vt:i4>30</vt:i4>
      </vt:variant>
      <vt:variant>
        <vt:i4>0</vt:i4>
      </vt:variant>
      <vt:variant>
        <vt:i4>5</vt:i4>
      </vt:variant>
      <vt:variant>
        <vt:lpwstr>mailto:CColby@landolakes.com</vt:lpwstr>
      </vt:variant>
      <vt:variant>
        <vt:lpwstr/>
      </vt:variant>
      <vt:variant>
        <vt:i4>3473419</vt:i4>
      </vt:variant>
      <vt:variant>
        <vt:i4>27</vt:i4>
      </vt:variant>
      <vt:variant>
        <vt:i4>0</vt:i4>
      </vt:variant>
      <vt:variant>
        <vt:i4>5</vt:i4>
      </vt:variant>
      <vt:variant>
        <vt:lpwstr>mailto:jmcclellan@landolakes.com</vt:lpwstr>
      </vt:variant>
      <vt:variant>
        <vt:lpwstr/>
      </vt:variant>
      <vt:variant>
        <vt:i4>4718715</vt:i4>
      </vt:variant>
      <vt:variant>
        <vt:i4>24</vt:i4>
      </vt:variant>
      <vt:variant>
        <vt:i4>0</vt:i4>
      </vt:variant>
      <vt:variant>
        <vt:i4>5</vt:i4>
      </vt:variant>
      <vt:variant>
        <vt:lpwstr>mailto:JJWells@landolakes.com</vt:lpwstr>
      </vt:variant>
      <vt:variant>
        <vt:lpwstr/>
      </vt:variant>
      <vt:variant>
        <vt:i4>3342356</vt:i4>
      </vt:variant>
      <vt:variant>
        <vt:i4>21</vt:i4>
      </vt:variant>
      <vt:variant>
        <vt:i4>0</vt:i4>
      </vt:variant>
      <vt:variant>
        <vt:i4>5</vt:i4>
      </vt:variant>
      <vt:variant>
        <vt:lpwstr>mailto:CColby@landolakes.com</vt:lpwstr>
      </vt:variant>
      <vt:variant>
        <vt:lpwstr/>
      </vt:variant>
      <vt:variant>
        <vt:i4>3342356</vt:i4>
      </vt:variant>
      <vt:variant>
        <vt:i4>18</vt:i4>
      </vt:variant>
      <vt:variant>
        <vt:i4>0</vt:i4>
      </vt:variant>
      <vt:variant>
        <vt:i4>5</vt:i4>
      </vt:variant>
      <vt:variant>
        <vt:lpwstr>mailto:CColby@landolakes.com</vt:lpwstr>
      </vt:variant>
      <vt:variant>
        <vt:lpwstr/>
      </vt:variant>
      <vt:variant>
        <vt:i4>3473419</vt:i4>
      </vt:variant>
      <vt:variant>
        <vt:i4>15</vt:i4>
      </vt:variant>
      <vt:variant>
        <vt:i4>0</vt:i4>
      </vt:variant>
      <vt:variant>
        <vt:i4>5</vt:i4>
      </vt:variant>
      <vt:variant>
        <vt:lpwstr>mailto:jmcclellan@landolakes.com</vt:lpwstr>
      </vt:variant>
      <vt:variant>
        <vt:lpwstr/>
      </vt:variant>
      <vt:variant>
        <vt:i4>3473419</vt:i4>
      </vt:variant>
      <vt:variant>
        <vt:i4>12</vt:i4>
      </vt:variant>
      <vt:variant>
        <vt:i4>0</vt:i4>
      </vt:variant>
      <vt:variant>
        <vt:i4>5</vt:i4>
      </vt:variant>
      <vt:variant>
        <vt:lpwstr>mailto:jmcclellan@landolakes.com</vt:lpwstr>
      </vt:variant>
      <vt:variant>
        <vt:lpwstr/>
      </vt:variant>
      <vt:variant>
        <vt:i4>3342356</vt:i4>
      </vt:variant>
      <vt:variant>
        <vt:i4>9</vt:i4>
      </vt:variant>
      <vt:variant>
        <vt:i4>0</vt:i4>
      </vt:variant>
      <vt:variant>
        <vt:i4>5</vt:i4>
      </vt:variant>
      <vt:variant>
        <vt:lpwstr>mailto:CColby@landolakes.com</vt:lpwstr>
      </vt:variant>
      <vt:variant>
        <vt:lpwstr/>
      </vt:variant>
      <vt:variant>
        <vt:i4>3342356</vt:i4>
      </vt:variant>
      <vt:variant>
        <vt:i4>6</vt:i4>
      </vt:variant>
      <vt:variant>
        <vt:i4>0</vt:i4>
      </vt:variant>
      <vt:variant>
        <vt:i4>5</vt:i4>
      </vt:variant>
      <vt:variant>
        <vt:lpwstr>mailto:CColby@landolakes.com</vt:lpwstr>
      </vt:variant>
      <vt:variant>
        <vt:lpwstr/>
      </vt:variant>
      <vt:variant>
        <vt:i4>3342356</vt:i4>
      </vt:variant>
      <vt:variant>
        <vt:i4>3</vt:i4>
      </vt:variant>
      <vt:variant>
        <vt:i4>0</vt:i4>
      </vt:variant>
      <vt:variant>
        <vt:i4>5</vt:i4>
      </vt:variant>
      <vt:variant>
        <vt:lpwstr>mailto:CColby@landolakes.com</vt:lpwstr>
      </vt:variant>
      <vt:variant>
        <vt:lpwstr/>
      </vt:variant>
      <vt:variant>
        <vt:i4>3473419</vt:i4>
      </vt:variant>
      <vt:variant>
        <vt:i4>0</vt:i4>
      </vt:variant>
      <vt:variant>
        <vt:i4>0</vt:i4>
      </vt:variant>
      <vt:variant>
        <vt:i4>5</vt:i4>
      </vt:variant>
      <vt:variant>
        <vt:lpwstr>mailto:jmcclellan@landolakes.com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Joshua Thompson</dc:creator>
  <cp:lastModifiedBy>Colby, Christine</cp:lastModifiedBy>
  <cp:revision>143</cp:revision>
  <cp:lastPrinted>2023-04-20T16:53:00Z</cp:lastPrinted>
  <dcterms:created xsi:type="dcterms:W3CDTF">2023-08-14T19:37:00Z</dcterms:created>
  <dcterms:modified xsi:type="dcterms:W3CDTF">2023-11-29T17:29:00Z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0x01010018C05DDFC830F14C9113E761950E407C</vt:lpwstr>
  </property>
  <property fmtid="{D5CDD505-2E9C-101B-9397-08002B2CF9AE}" pid="3" name="MediaServiceImageTags">
    <vt:lpwstr/>
  </property>
</Properties>
</file>